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962"/>
        <w:gridCol w:w="6379"/>
        <w:gridCol w:w="9"/>
      </w:tblGrid>
      <w:tr w:rsidR="00A652AA" w:rsidRPr="00A652AA" w14:paraId="46DE7870" w14:textId="77777777" w:rsidTr="00824042">
        <w:tc>
          <w:tcPr>
            <w:tcW w:w="15030" w:type="dxa"/>
            <w:gridSpan w:val="4"/>
            <w:shd w:val="clear" w:color="auto" w:fill="auto"/>
          </w:tcPr>
          <w:p w14:paraId="06B773B4" w14:textId="77777777" w:rsidR="00071BA8" w:rsidRPr="00A652AA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A652AA">
              <w:rPr>
                <w:b/>
                <w:bCs/>
                <w:sz w:val="28"/>
                <w:szCs w:val="28"/>
              </w:rPr>
              <w:t>Раздел 1. Информация о профессиональном участнике</w:t>
            </w:r>
          </w:p>
        </w:tc>
      </w:tr>
      <w:tr w:rsidR="00A652AA" w:rsidRPr="00A652AA" w14:paraId="34340B4E" w14:textId="77777777" w:rsidTr="00824042">
        <w:tc>
          <w:tcPr>
            <w:tcW w:w="680" w:type="dxa"/>
            <w:shd w:val="clear" w:color="auto" w:fill="auto"/>
          </w:tcPr>
          <w:p w14:paraId="5FBF356E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bookmarkStart w:id="0" w:name="P108"/>
            <w:bookmarkEnd w:id="0"/>
            <w:r w:rsidRPr="00A652AA">
              <w:rPr>
                <w:sz w:val="20"/>
                <w:szCs w:val="20"/>
              </w:rPr>
              <w:t>1</w:t>
            </w:r>
          </w:p>
        </w:tc>
        <w:tc>
          <w:tcPr>
            <w:tcW w:w="14350" w:type="dxa"/>
            <w:gridSpan w:val="3"/>
            <w:shd w:val="clear" w:color="auto" w:fill="auto"/>
          </w:tcPr>
          <w:p w14:paraId="4571A782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Реквизиты профессионального участника</w:t>
            </w:r>
          </w:p>
        </w:tc>
      </w:tr>
      <w:tr w:rsidR="00A652AA" w:rsidRPr="00A652AA" w14:paraId="6AE8C04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BA28A73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1.1</w:t>
            </w:r>
          </w:p>
        </w:tc>
        <w:tc>
          <w:tcPr>
            <w:tcW w:w="7962" w:type="dxa"/>
            <w:shd w:val="clear" w:color="auto" w:fill="auto"/>
          </w:tcPr>
          <w:p w14:paraId="35A632D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6379" w:type="dxa"/>
            <w:shd w:val="clear" w:color="auto" w:fill="auto"/>
          </w:tcPr>
          <w:p w14:paraId="3B6FDC39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FA55480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 АКЦИОНЕРНЫЙ БАНК</w:t>
            </w:r>
          </w:p>
          <w:p w14:paraId="2D65A72D" w14:textId="4D30AE8E" w:rsidR="00620CFB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(Акционерное Общество)</w:t>
            </w:r>
          </w:p>
          <w:p w14:paraId="5A2A1362" w14:textId="77777777" w:rsidR="00FF5292" w:rsidRPr="00A652A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6952E665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D449F34" w14:textId="719B2E7A" w:rsidR="00620CFB" w:rsidRP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БАНК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АО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</w:p>
          <w:p w14:paraId="3FA6E593" w14:textId="77777777" w:rsidR="00620CFB" w:rsidRPr="00920BDC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16C2FEB5" w14:textId="77777777" w:rsidR="00920BDC" w:rsidRPr="003501CA" w:rsidRDefault="00920BDC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наименование</w:t>
            </w:r>
            <w:r w:rsidR="00FF5292"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0ECA88B9" w14:textId="77777777" w:rsidR="00920BDC" w:rsidRPr="003501C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>MARITIME JOINT-STOCK BANK</w:t>
            </w:r>
          </w:p>
          <w:p w14:paraId="66D8CF79" w14:textId="64A7A750" w:rsidR="00620CFB" w:rsidRPr="00FF5292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 xml:space="preserve"> (Joint-Stock Company)</w:t>
            </w:r>
          </w:p>
          <w:p w14:paraId="14A0D86A" w14:textId="77777777" w:rsidR="00FF5292" w:rsidRPr="00FF5292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</w:p>
          <w:p w14:paraId="523B6F7B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: </w:t>
            </w:r>
          </w:p>
          <w:p w14:paraId="37F27113" w14:textId="14606CD2" w:rsidR="00620CFB" w:rsidRPr="00920BDC" w:rsidRDefault="00620CFB" w:rsidP="00620CFB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MARITIME BANK</w:t>
            </w:r>
          </w:p>
        </w:tc>
      </w:tr>
      <w:tr w:rsidR="00A652AA" w:rsidRPr="00A652AA" w14:paraId="258C8A75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E24CCC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1.2</w:t>
            </w:r>
          </w:p>
        </w:tc>
        <w:tc>
          <w:tcPr>
            <w:tcW w:w="7962" w:type="dxa"/>
            <w:shd w:val="clear" w:color="auto" w:fill="auto"/>
          </w:tcPr>
          <w:p w14:paraId="64D1445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4BEA8C92" w14:textId="6DEB3C41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дилерской деятельности на рынке ценных бумаг</w:t>
              </w:r>
            </w:hyperlink>
          </w:p>
          <w:p w14:paraId="57AE0EB8" w14:textId="03D3FB0E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10192-010000 от 15.05.2007</w:t>
            </w:r>
          </w:p>
          <w:p w14:paraId="41E05F03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C5A2F" w14:textId="5406CB1E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депозитарной деятельности на рынке ценных бумаг</w:t>
              </w:r>
            </w:hyperlink>
          </w:p>
          <w:p w14:paraId="5664FC18" w14:textId="2599643F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04853-000100 от 21.03.2001</w:t>
            </w:r>
          </w:p>
          <w:p w14:paraId="4CBE932F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278E58" w14:textId="1238CF9F" w:rsidR="00620CFB" w:rsidRPr="00A652AA" w:rsidRDefault="00620CFB" w:rsidP="00FF529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51D6A74D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BA85EB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1.3</w:t>
            </w:r>
          </w:p>
        </w:tc>
        <w:tc>
          <w:tcPr>
            <w:tcW w:w="7962" w:type="dxa"/>
            <w:shd w:val="clear" w:color="auto" w:fill="auto"/>
          </w:tcPr>
          <w:p w14:paraId="2546F69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0CD7E772" w14:textId="2572A4B1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7714060199</w:t>
            </w:r>
          </w:p>
        </w:tc>
      </w:tr>
      <w:tr w:rsidR="00A652AA" w:rsidRPr="00A652AA" w14:paraId="740D3A11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2DD193A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1.4</w:t>
            </w:r>
          </w:p>
        </w:tc>
        <w:tc>
          <w:tcPr>
            <w:tcW w:w="7962" w:type="dxa"/>
            <w:shd w:val="clear" w:color="auto" w:fill="auto"/>
          </w:tcPr>
          <w:p w14:paraId="671DA14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7BCC9F6E" w14:textId="3E27CED3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1027700568224</w:t>
            </w:r>
          </w:p>
        </w:tc>
      </w:tr>
      <w:tr w:rsidR="00A652AA" w:rsidRPr="00A652AA" w14:paraId="17D5663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A7988CD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1.5</w:t>
            </w:r>
          </w:p>
        </w:tc>
        <w:tc>
          <w:tcPr>
            <w:tcW w:w="7962" w:type="dxa"/>
            <w:shd w:val="clear" w:color="auto" w:fill="auto"/>
          </w:tcPr>
          <w:p w14:paraId="6381E63B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</w:t>
            </w:r>
            <w:r w:rsidRPr="00A652AA">
              <w:rPr>
                <w:sz w:val="20"/>
                <w:szCs w:val="20"/>
              </w:rPr>
              <w:lastRenderedPageBreak/>
              <w:t>индивидуальный предприниматель зарегистрирован по месту жительства, указанное в ЕГРИП)</w:t>
            </w:r>
          </w:p>
        </w:tc>
        <w:tc>
          <w:tcPr>
            <w:tcW w:w="6379" w:type="dxa"/>
            <w:shd w:val="clear" w:color="auto" w:fill="auto"/>
          </w:tcPr>
          <w:p w14:paraId="2AC6631F" w14:textId="29359C8D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lastRenderedPageBreak/>
              <w:t>117105, г. Москва, вн. тер. г. муниципальный округ Донской, Варшавское шоссе, д. 1А, помещение 1/5</w:t>
            </w:r>
          </w:p>
        </w:tc>
      </w:tr>
      <w:tr w:rsidR="00A652AA" w:rsidRPr="00A652AA" w14:paraId="45D6D76A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0BF3088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1.6</w:t>
            </w:r>
          </w:p>
        </w:tc>
        <w:tc>
          <w:tcPr>
            <w:tcW w:w="7962" w:type="dxa"/>
            <w:shd w:val="clear" w:color="auto" w:fill="auto"/>
          </w:tcPr>
          <w:p w14:paraId="71B5C877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268E7B91" w14:textId="6A212F6A" w:rsidR="00620CFB" w:rsidRPr="00A652AA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77</w:t>
            </w:r>
          </w:p>
          <w:p w14:paraId="07864A23" w14:textId="2035B859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факс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78</w:t>
            </w:r>
          </w:p>
        </w:tc>
      </w:tr>
      <w:tr w:rsidR="00A652AA" w:rsidRPr="00A652AA" w14:paraId="6D2CC01E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5E12C7E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1.7</w:t>
            </w:r>
          </w:p>
        </w:tc>
        <w:tc>
          <w:tcPr>
            <w:tcW w:w="7962" w:type="dxa"/>
            <w:shd w:val="clear" w:color="auto" w:fill="auto"/>
          </w:tcPr>
          <w:p w14:paraId="118C1DA6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9C8432" w14:textId="4C886986" w:rsidR="003501CA" w:rsidRPr="003371DB" w:rsidRDefault="007F1113" w:rsidP="003501CA">
            <w:pPr>
              <w:pStyle w:val="ConsPlusNormal"/>
              <w:ind w:firstLine="283"/>
              <w:jc w:val="center"/>
              <w:rPr>
                <w:rStyle w:val="a3"/>
              </w:rPr>
            </w:pPr>
            <w:hyperlink r:id="rId6" w:history="1">
              <w:r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www.maritimebank.com</w:t>
              </w:r>
            </w:hyperlink>
          </w:p>
          <w:p w14:paraId="0026D7AD" w14:textId="11ED0580" w:rsidR="007F1113" w:rsidRPr="00A652AA" w:rsidRDefault="007F1113" w:rsidP="00A51DE9">
            <w:pPr>
              <w:pStyle w:val="ConsPlusNormal"/>
              <w:ind w:firstLine="28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52AA" w:rsidRPr="00A652AA" w14:paraId="218D511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8D3288C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1.8</w:t>
            </w:r>
          </w:p>
        </w:tc>
        <w:tc>
          <w:tcPr>
            <w:tcW w:w="7962" w:type="dxa"/>
            <w:shd w:val="clear" w:color="auto" w:fill="auto"/>
          </w:tcPr>
          <w:p w14:paraId="07C76F6F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электронной почты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55543B" w14:textId="19216A2A" w:rsidR="00B46CE3" w:rsidRPr="00A652AA" w:rsidRDefault="00620CFB" w:rsidP="00A51DE9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hyperlink r:id="rId7" w:history="1">
              <w:r w:rsidRPr="00A652A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info@maritimebank.com</w:t>
              </w:r>
            </w:hyperlink>
          </w:p>
        </w:tc>
      </w:tr>
      <w:tr w:rsidR="00A652AA" w:rsidRPr="00A652AA" w14:paraId="278C0C2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56C001F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1.9</w:t>
            </w:r>
          </w:p>
        </w:tc>
        <w:tc>
          <w:tcPr>
            <w:tcW w:w="7962" w:type="dxa"/>
            <w:shd w:val="clear" w:color="auto" w:fill="auto"/>
          </w:tcPr>
          <w:p w14:paraId="5B4D8445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6379" w:type="dxa"/>
          </w:tcPr>
          <w:p w14:paraId="40368904" w14:textId="7312A395" w:rsidR="00B46CE3" w:rsidRPr="00AE73DF" w:rsidRDefault="003501CA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https://maritimebank.com/about/general/rekvizity/</w:t>
              </w:r>
            </w:hyperlink>
          </w:p>
          <w:p w14:paraId="32BD10C9" w14:textId="7E3C4775" w:rsidR="003501CA" w:rsidRDefault="002B4D56" w:rsidP="00BB4644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оплачивается </w:t>
            </w:r>
            <w:r w:rsidR="003501CA">
              <w:rPr>
                <w:rFonts w:ascii="Arial" w:hAnsi="Arial" w:cs="Arial"/>
                <w:sz w:val="24"/>
                <w:szCs w:val="24"/>
              </w:rPr>
              <w:t>в соответствии с п.</w:t>
            </w:r>
            <w:r w:rsidR="00BB4644">
              <w:rPr>
                <w:rFonts w:ascii="Arial" w:hAnsi="Arial" w:cs="Arial"/>
                <w:sz w:val="24"/>
                <w:szCs w:val="24"/>
              </w:rPr>
              <w:t>27</w:t>
            </w:r>
            <w:r w:rsidR="003501CA">
              <w:rPr>
                <w:rFonts w:ascii="Arial" w:hAnsi="Arial" w:cs="Arial"/>
                <w:sz w:val="24"/>
                <w:szCs w:val="24"/>
              </w:rPr>
              <w:t xml:space="preserve"> Тарифов </w:t>
            </w:r>
            <w:r w:rsidR="00BB4644">
              <w:rPr>
                <w:rFonts w:ascii="Arial" w:hAnsi="Arial" w:cs="Arial"/>
                <w:sz w:val="24"/>
                <w:szCs w:val="24"/>
              </w:rPr>
              <w:t>на услуги, предоставляемые депонентам-физическим/ депонентам-юридическим лицам, Депозитарием МОРСКОГО БАНКА (АО)</w:t>
            </w:r>
          </w:p>
          <w:p w14:paraId="6CAC2436" w14:textId="50501733" w:rsidR="003501CA" w:rsidRDefault="00BB4644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E3ABC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3048EB7E" w14:textId="77777777" w:rsidR="00BB4644" w:rsidRPr="003501CA" w:rsidRDefault="00BB4644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E533D" w14:textId="2C2D34F1" w:rsidR="003501CA" w:rsidRPr="003501CA" w:rsidRDefault="003501CA" w:rsidP="003501CA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6E5F187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2B9ED9C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2</w:t>
            </w:r>
          </w:p>
        </w:tc>
        <w:tc>
          <w:tcPr>
            <w:tcW w:w="7962" w:type="dxa"/>
            <w:shd w:val="clear" w:color="auto" w:fill="auto"/>
          </w:tcPr>
          <w:p w14:paraId="71DD462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" w:name="P167"/>
            <w:bookmarkEnd w:id="1"/>
            <w:r w:rsidRPr="00A652AA">
              <w:rPr>
                <w:sz w:val="20"/>
                <w:szCs w:val="20"/>
              </w:rPr>
              <w:t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некредитных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</w:p>
          <w:p w14:paraId="50D9F14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единоличного исполнительного органа профессионального участника;</w:t>
            </w:r>
          </w:p>
          <w:p w14:paraId="540A353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14:paraId="26A7711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внутреннего аудитора (руководителя службы внутреннего аудита) профессионального участника;</w:t>
            </w:r>
          </w:p>
          <w:p w14:paraId="00A971F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14:paraId="7F85F3EF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членов совета директоров (наблюдательного совета) профессионального участника;</w:t>
            </w:r>
          </w:p>
          <w:p w14:paraId="50EC048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членов коллегиального исполнительного органа профессионального участника.</w:t>
            </w:r>
          </w:p>
          <w:p w14:paraId="09774375" w14:textId="76A490DD" w:rsidR="00FF5292" w:rsidRPr="00A652AA" w:rsidRDefault="00B46CE3" w:rsidP="00920BDC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Сведения об опыте работы в кредитных организациях и некредитных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6379" w:type="dxa"/>
            <w:shd w:val="clear" w:color="auto" w:fill="auto"/>
          </w:tcPr>
          <w:p w14:paraId="44DD06EA" w14:textId="0478114D" w:rsidR="00B41916" w:rsidRPr="00A652AA" w:rsidRDefault="00FF5292" w:rsidP="00660432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</w:t>
            </w:r>
            <w:r w:rsidR="00660432" w:rsidRPr="0066043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</w:t>
            </w:r>
            <w:r w:rsidR="00660432" w:rsidRPr="0066043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652AA" w:rsidRPr="00A652AA" w14:paraId="3F001093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3AAF26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3</w:t>
            </w:r>
          </w:p>
        </w:tc>
        <w:tc>
          <w:tcPr>
            <w:tcW w:w="7962" w:type="dxa"/>
            <w:shd w:val="clear" w:color="auto" w:fill="auto"/>
          </w:tcPr>
          <w:p w14:paraId="535E32E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6379" w:type="dxa"/>
          </w:tcPr>
          <w:p w14:paraId="2B42DC09" w14:textId="26D3E29A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0ED6ABE" w14:textId="77777777" w:rsidTr="00B41916">
        <w:trPr>
          <w:gridAfter w:val="1"/>
          <w:wAfter w:w="9" w:type="dxa"/>
          <w:trHeight w:val="17"/>
        </w:trPr>
        <w:tc>
          <w:tcPr>
            <w:tcW w:w="680" w:type="dxa"/>
          </w:tcPr>
          <w:p w14:paraId="00889FF0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4</w:t>
            </w:r>
          </w:p>
        </w:tc>
        <w:tc>
          <w:tcPr>
            <w:tcW w:w="7962" w:type="dxa"/>
            <w:shd w:val="clear" w:color="auto" w:fill="auto"/>
          </w:tcPr>
          <w:p w14:paraId="146C6713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6379" w:type="dxa"/>
          </w:tcPr>
          <w:p w14:paraId="3F27B23C" w14:textId="29A8E47F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5BBE16BC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F24F35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5</w:t>
            </w:r>
          </w:p>
        </w:tc>
        <w:tc>
          <w:tcPr>
            <w:tcW w:w="7962" w:type="dxa"/>
            <w:shd w:val="clear" w:color="auto" w:fill="auto"/>
          </w:tcPr>
          <w:p w14:paraId="2798DF79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56747967" w14:textId="6A374C2C" w:rsidR="00B46CE3" w:rsidRPr="00995DA1" w:rsidRDefault="00CD0B30" w:rsidP="004E46C4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 п</w:t>
            </w:r>
            <w:r w:rsidR="000D55FB" w:rsidRPr="00995DA1">
              <w:rPr>
                <w:sz w:val="24"/>
                <w:szCs w:val="24"/>
              </w:rPr>
              <w:t>ринято решение о направлении в Банк России заявления об аннулировании лицензии на осуществление брокерской деятельности</w:t>
            </w:r>
            <w:r w:rsidR="00A13A6C" w:rsidRPr="00995DA1">
              <w:rPr>
                <w:sz w:val="24"/>
                <w:szCs w:val="24"/>
              </w:rPr>
              <w:t>.</w:t>
            </w:r>
          </w:p>
          <w:p w14:paraId="253E227F" w14:textId="7E4295E7" w:rsidR="000D55FB" w:rsidRPr="00A652AA" w:rsidRDefault="000D55FB" w:rsidP="00CD0B30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CD0B30">
              <w:rPr>
                <w:sz w:val="24"/>
                <w:szCs w:val="24"/>
              </w:rPr>
              <w:t>(протокол Совета директоров №</w:t>
            </w:r>
            <w:r w:rsidR="00CD0B30" w:rsidRPr="00CD0B30">
              <w:rPr>
                <w:sz w:val="24"/>
                <w:szCs w:val="24"/>
              </w:rPr>
              <w:t xml:space="preserve">11/24 </w:t>
            </w:r>
            <w:r w:rsidRPr="00CD0B30">
              <w:rPr>
                <w:sz w:val="24"/>
                <w:szCs w:val="24"/>
              </w:rPr>
              <w:t xml:space="preserve">от </w:t>
            </w:r>
            <w:r w:rsidR="00A13A6C" w:rsidRPr="00CD0B30">
              <w:rPr>
                <w:sz w:val="24"/>
                <w:szCs w:val="24"/>
              </w:rPr>
              <w:t>11.07.2024</w:t>
            </w:r>
            <w:r w:rsidRPr="00CD0B30">
              <w:rPr>
                <w:sz w:val="24"/>
                <w:szCs w:val="24"/>
              </w:rPr>
              <w:t>)</w:t>
            </w:r>
          </w:p>
        </w:tc>
      </w:tr>
      <w:tr w:rsidR="00A652AA" w:rsidRPr="00A652AA" w14:paraId="7D71EB88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267B17C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6</w:t>
            </w:r>
          </w:p>
        </w:tc>
        <w:tc>
          <w:tcPr>
            <w:tcW w:w="7962" w:type="dxa"/>
            <w:shd w:val="clear" w:color="auto" w:fill="auto"/>
          </w:tcPr>
          <w:p w14:paraId="5B4BA28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3F2B5BEA" w14:textId="668FAB9E" w:rsidR="00B46CE3" w:rsidRPr="00A652AA" w:rsidRDefault="00FC683F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FC683F">
              <w:rPr>
                <w:b/>
                <w:bCs/>
                <w:sz w:val="24"/>
                <w:szCs w:val="24"/>
              </w:rPr>
              <w:t>09.07.</w:t>
            </w:r>
            <w:r w:rsidR="00995DA1" w:rsidRPr="00FC683F">
              <w:rPr>
                <w:b/>
                <w:bCs/>
                <w:sz w:val="24"/>
                <w:szCs w:val="24"/>
              </w:rPr>
              <w:t>2024 г. Банком России принято решение об аннулировании лицензии на осуществление брокерской деятельности.</w:t>
            </w:r>
          </w:p>
        </w:tc>
      </w:tr>
      <w:tr w:rsidR="00A652AA" w:rsidRPr="00A652AA" w14:paraId="7EB6ABB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665C4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7</w:t>
            </w:r>
          </w:p>
        </w:tc>
        <w:tc>
          <w:tcPr>
            <w:tcW w:w="7962" w:type="dxa"/>
            <w:shd w:val="clear" w:color="auto" w:fill="auto"/>
          </w:tcPr>
          <w:p w14:paraId="5924EC36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</w:p>
          <w:p w14:paraId="7886ADFA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14:paraId="61CD524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6379" w:type="dxa"/>
          </w:tcPr>
          <w:p w14:paraId="005DE82D" w14:textId="0FE642CB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Национальная ассоциация участников фондового рынка (НАУФОР)</w:t>
            </w:r>
          </w:p>
          <w:p w14:paraId="0905D0D7" w14:textId="170FA8AC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Дата вступления 13.10.2023</w:t>
            </w:r>
          </w:p>
          <w:p w14:paraId="328FCE65" w14:textId="12ABE63E" w:rsidR="007F1113" w:rsidRPr="003371DB" w:rsidRDefault="007F1113" w:rsidP="00824042">
            <w:pPr>
              <w:pStyle w:val="ConsPlusNormal"/>
              <w:ind w:firstLine="283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0" w:history="1">
              <w:r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</w:t>
              </w:r>
            </w:hyperlink>
          </w:p>
          <w:p w14:paraId="735F2FEA" w14:textId="77777777" w:rsidR="00FF5292" w:rsidRPr="00FF5292" w:rsidRDefault="00FF5292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DEA6A" w14:textId="6E1763EB" w:rsidR="007F1113" w:rsidRPr="00A652AA" w:rsidRDefault="007F1113" w:rsidP="007F111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A652AA" w:rsidRPr="00A652AA" w14:paraId="57A0E19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0E56E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8</w:t>
            </w:r>
          </w:p>
        </w:tc>
        <w:tc>
          <w:tcPr>
            <w:tcW w:w="7962" w:type="dxa"/>
            <w:shd w:val="clear" w:color="auto" w:fill="auto"/>
          </w:tcPr>
          <w:p w14:paraId="3CC1B70E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</w:t>
            </w:r>
            <w:r w:rsidRPr="00A652AA">
              <w:rPr>
                <w:sz w:val="20"/>
                <w:szCs w:val="20"/>
              </w:rPr>
              <w:lastRenderedPageBreak/>
              <w:t>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6379" w:type="dxa"/>
          </w:tcPr>
          <w:p w14:paraId="1CB14496" w14:textId="4B2007B1" w:rsidR="00B46CE3" w:rsidRPr="00A652AA" w:rsidRDefault="004E46C4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A652AA" w:rsidRPr="00A652AA" w14:paraId="6C8FDE22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FB596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9</w:t>
            </w:r>
          </w:p>
        </w:tc>
        <w:tc>
          <w:tcPr>
            <w:tcW w:w="7962" w:type="dxa"/>
            <w:shd w:val="clear" w:color="auto" w:fill="auto"/>
          </w:tcPr>
          <w:p w14:paraId="32A1FF24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6379" w:type="dxa"/>
          </w:tcPr>
          <w:p w14:paraId="6C562453" w14:textId="77777777" w:rsidR="00B46CE3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  <w:p w14:paraId="5FB434F2" w14:textId="77777777" w:rsidR="00B67DEC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+7 495 777 11 77</w:t>
            </w:r>
          </w:p>
          <w:p w14:paraId="1092D8B2" w14:textId="1EA2ED3B" w:rsidR="00B67DEC" w:rsidRPr="00A652AA" w:rsidRDefault="00B86DDD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пн.-чт. 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18-00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,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пт.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16-45</w:t>
            </w:r>
          </w:p>
        </w:tc>
      </w:tr>
      <w:tr w:rsidR="004E46C4" w:rsidRPr="00A652AA" w14:paraId="7DD9DACC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649A467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10</w:t>
            </w:r>
          </w:p>
        </w:tc>
        <w:tc>
          <w:tcPr>
            <w:tcW w:w="7962" w:type="dxa"/>
            <w:shd w:val="clear" w:color="auto" w:fill="auto"/>
          </w:tcPr>
          <w:p w14:paraId="3234EC8B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P236"/>
            <w:bookmarkEnd w:id="2"/>
            <w:r w:rsidRPr="00A652AA">
              <w:rPr>
                <w:sz w:val="20"/>
                <w:szCs w:val="20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</w:p>
          <w:p w14:paraId="33636444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14:paraId="070A616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A652AA">
              <w:rPr>
                <w:sz w:val="20"/>
                <w:szCs w:val="20"/>
              </w:rPr>
              <w:t>Tax</w:t>
            </w:r>
            <w:proofErr w:type="spellEnd"/>
            <w:r w:rsidRPr="00A652AA">
              <w:rPr>
                <w:sz w:val="20"/>
                <w:szCs w:val="20"/>
              </w:rPr>
              <w:t xml:space="preserve"> </w:t>
            </w:r>
            <w:proofErr w:type="spellStart"/>
            <w:r w:rsidRPr="00A652AA">
              <w:rPr>
                <w:sz w:val="20"/>
                <w:szCs w:val="20"/>
              </w:rPr>
              <w:t>Identification</w:t>
            </w:r>
            <w:proofErr w:type="spellEnd"/>
            <w:r w:rsidRPr="00A652AA">
              <w:rPr>
                <w:sz w:val="20"/>
                <w:szCs w:val="20"/>
              </w:rPr>
              <w:t xml:space="preserve"> Number (далее - TIN) или его аналога (при наличии);</w:t>
            </w:r>
          </w:p>
          <w:p w14:paraId="34470741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физических лиц - фамилии, имени, отчества (при наличии);</w:t>
            </w:r>
          </w:p>
          <w:p w14:paraId="23EE1EDC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6379" w:type="dxa"/>
          </w:tcPr>
          <w:p w14:paraId="006D581C" w14:textId="3B4E1A5B" w:rsidR="00B46CE3" w:rsidRPr="00A652AA" w:rsidRDefault="00A51DE9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771EFB8B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  <w:bookmarkStart w:id="3" w:name="P329"/>
      <w:bookmarkEnd w:id="3"/>
    </w:p>
    <w:p w14:paraId="1A60D49F" w14:textId="77777777" w:rsidR="00071BA8" w:rsidRPr="00A652AA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A652AA" w:rsidSect="00920BDC">
      <w:pgSz w:w="16838" w:h="11905" w:orient="landscape"/>
      <w:pgMar w:top="1276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D55FB"/>
    <w:rsid w:val="00207B37"/>
    <w:rsid w:val="00283932"/>
    <w:rsid w:val="002A4594"/>
    <w:rsid w:val="002B4D56"/>
    <w:rsid w:val="003371DB"/>
    <w:rsid w:val="003501CA"/>
    <w:rsid w:val="004E46C4"/>
    <w:rsid w:val="004F579E"/>
    <w:rsid w:val="0051684B"/>
    <w:rsid w:val="00532384"/>
    <w:rsid w:val="00620CFB"/>
    <w:rsid w:val="00627967"/>
    <w:rsid w:val="00660432"/>
    <w:rsid w:val="00680947"/>
    <w:rsid w:val="006A1904"/>
    <w:rsid w:val="007517F7"/>
    <w:rsid w:val="007928D1"/>
    <w:rsid w:val="007F1113"/>
    <w:rsid w:val="00824042"/>
    <w:rsid w:val="0085144C"/>
    <w:rsid w:val="00920BDC"/>
    <w:rsid w:val="00925D19"/>
    <w:rsid w:val="009408E9"/>
    <w:rsid w:val="009822F2"/>
    <w:rsid w:val="00995DA1"/>
    <w:rsid w:val="00A13A6C"/>
    <w:rsid w:val="00A51DE9"/>
    <w:rsid w:val="00A62B7D"/>
    <w:rsid w:val="00A652AA"/>
    <w:rsid w:val="00AE65BF"/>
    <w:rsid w:val="00AE73DF"/>
    <w:rsid w:val="00AF3DEE"/>
    <w:rsid w:val="00B05D7E"/>
    <w:rsid w:val="00B41916"/>
    <w:rsid w:val="00B46CE3"/>
    <w:rsid w:val="00B67DEC"/>
    <w:rsid w:val="00B735FF"/>
    <w:rsid w:val="00B86DDD"/>
    <w:rsid w:val="00BB4644"/>
    <w:rsid w:val="00C9488C"/>
    <w:rsid w:val="00CA0227"/>
    <w:rsid w:val="00CD0B30"/>
    <w:rsid w:val="00D050E8"/>
    <w:rsid w:val="00D07AA2"/>
    <w:rsid w:val="00DB5A41"/>
    <w:rsid w:val="00DE1647"/>
    <w:rsid w:val="00E15D69"/>
    <w:rsid w:val="00E85F79"/>
    <w:rsid w:val="00E97A45"/>
    <w:rsid w:val="00EE044A"/>
    <w:rsid w:val="00F00354"/>
    <w:rsid w:val="00FC683F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620C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11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1113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680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bank.com/about/general/rekviz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itimeban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timeban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ritimebank.com/raskrytie-morskim-bankom-ao-informatsii-professionalnogo-uchastnika-rynka-tsennykh-bumag/licences/doc01369120170614174732.pdf" TargetMode="External"/><Relationship Id="rId10" Type="http://schemas.openxmlformats.org/officeDocument/2006/relationships/hyperlink" Target="https://naufor.ru/" TargetMode="External"/><Relationship Id="rId4" Type="http://schemas.openxmlformats.org/officeDocument/2006/relationships/hyperlink" Target="https://maritimebank.com/raskrytie-morskim-bankom-ao-informatsii-professionalnogo-uchastnika-rynka-tsennykh-bumag/licences/doc01369020170614174713.pdf" TargetMode="External"/><Relationship Id="rId9" Type="http://schemas.openxmlformats.org/officeDocument/2006/relationships/hyperlink" Target="https://maritimebank.com/for-financial/deposi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2</cp:revision>
  <dcterms:created xsi:type="dcterms:W3CDTF">2024-12-28T10:57:00Z</dcterms:created>
  <dcterms:modified xsi:type="dcterms:W3CDTF">2024-12-28T10:57:00Z</dcterms:modified>
</cp:coreProperties>
</file>