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246"/>
        <w:gridCol w:w="6379"/>
        <w:gridCol w:w="7"/>
      </w:tblGrid>
      <w:tr w:rsidR="00071BA8" w:rsidRPr="00071BA8" w14:paraId="3CED75E7" w14:textId="77777777" w:rsidTr="001B0CAB">
        <w:tc>
          <w:tcPr>
            <w:tcW w:w="15312" w:type="dxa"/>
            <w:gridSpan w:val="4"/>
          </w:tcPr>
          <w:p w14:paraId="29ABBFE5" w14:textId="77777777" w:rsidR="00071BA8" w:rsidRPr="009123B3" w:rsidRDefault="00071BA8">
            <w:pPr>
              <w:pStyle w:val="ConsPlusNormal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23B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Раздел 2. Документы и отчетность профессионального участника</w:t>
            </w:r>
          </w:p>
        </w:tc>
      </w:tr>
      <w:tr w:rsidR="00B46CE3" w:rsidRPr="00071BA8" w14:paraId="1476F266" w14:textId="77777777" w:rsidTr="00CE288D">
        <w:trPr>
          <w:gridAfter w:val="1"/>
          <w:wAfter w:w="7" w:type="dxa"/>
        </w:trPr>
        <w:tc>
          <w:tcPr>
            <w:tcW w:w="680" w:type="dxa"/>
          </w:tcPr>
          <w:p w14:paraId="7CD10438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11</w:t>
            </w:r>
          </w:p>
        </w:tc>
        <w:tc>
          <w:tcPr>
            <w:tcW w:w="8246" w:type="dxa"/>
            <w:shd w:val="clear" w:color="auto" w:fill="auto"/>
          </w:tcPr>
          <w:p w14:paraId="799BC85C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Текст стандартов СРО, которыми руководствуется профессиональный участник при осуществлении своей деятельности, или ссылки на сайты в сети "Интернет", содержащие текст стандартов СРО</w:t>
            </w:r>
          </w:p>
        </w:tc>
        <w:tc>
          <w:tcPr>
            <w:tcW w:w="6379" w:type="dxa"/>
          </w:tcPr>
          <w:p w14:paraId="0AC3F00F" w14:textId="2DED7BF4" w:rsidR="00B46CE3" w:rsidRPr="00822D10" w:rsidRDefault="003E4C2D">
            <w:pPr>
              <w:pStyle w:val="ConsPlusNormal"/>
              <w:ind w:firstLine="283"/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822D10" w:rsidRPr="00822D10">
                <w:rPr>
                  <w:rStyle w:val="a3"/>
                  <w:rFonts w:ascii="Arial" w:hAnsi="Arial" w:cs="Arial"/>
                  <w:sz w:val="24"/>
                  <w:szCs w:val="24"/>
                </w:rPr>
                <w:t>https://naufor.ru/t</w:t>
              </w:r>
              <w:r w:rsidR="00822D10" w:rsidRPr="00822D10">
                <w:rPr>
                  <w:rStyle w:val="a3"/>
                  <w:rFonts w:ascii="Arial" w:hAnsi="Arial" w:cs="Arial"/>
                  <w:sz w:val="24"/>
                  <w:szCs w:val="24"/>
                </w:rPr>
                <w:t>r</w:t>
              </w:r>
              <w:r w:rsidR="00822D10" w:rsidRPr="00822D10">
                <w:rPr>
                  <w:rStyle w:val="a3"/>
                  <w:rFonts w:ascii="Arial" w:hAnsi="Arial" w:cs="Arial"/>
                  <w:sz w:val="24"/>
                  <w:szCs w:val="24"/>
                </w:rPr>
                <w:t>ee.asp?n=16042</w:t>
              </w:r>
            </w:hyperlink>
          </w:p>
          <w:p w14:paraId="6E0D6F62" w14:textId="3423C2E3" w:rsidR="00822D10" w:rsidRPr="00822D10" w:rsidRDefault="00822D10">
            <w:pPr>
              <w:pStyle w:val="ConsPlusNormal"/>
              <w:ind w:firstLine="28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CE3" w:rsidRPr="00071BA8" w14:paraId="70280C4B" w14:textId="77777777" w:rsidTr="00CE288D">
        <w:trPr>
          <w:gridAfter w:val="1"/>
          <w:wAfter w:w="7" w:type="dxa"/>
        </w:trPr>
        <w:tc>
          <w:tcPr>
            <w:tcW w:w="680" w:type="dxa"/>
          </w:tcPr>
          <w:p w14:paraId="323DE6D5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12</w:t>
            </w:r>
          </w:p>
        </w:tc>
        <w:tc>
          <w:tcPr>
            <w:tcW w:w="8246" w:type="dxa"/>
            <w:shd w:val="clear" w:color="auto" w:fill="auto"/>
          </w:tcPr>
          <w:p w14:paraId="0BCD4090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Образцы договоров, предлагаемые профессиональным участником своим клиентам при предоставлении им услуг профессионального участника на рынке ценных бумаг (далее - образец договора) (при наличии)</w:t>
            </w:r>
          </w:p>
        </w:tc>
        <w:tc>
          <w:tcPr>
            <w:tcW w:w="6379" w:type="dxa"/>
          </w:tcPr>
          <w:p w14:paraId="2FFF4C8A" w14:textId="44E69E8F" w:rsidR="00822D10" w:rsidRPr="00822D10" w:rsidRDefault="003E4C2D" w:rsidP="00735ED3">
            <w:pPr>
              <w:pStyle w:val="ConsPlusNormal"/>
              <w:ind w:firstLine="283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822D10" w:rsidRPr="00822D10">
                <w:rPr>
                  <w:rStyle w:val="a3"/>
                  <w:rFonts w:ascii="Arial" w:hAnsi="Arial" w:cs="Arial"/>
                  <w:sz w:val="24"/>
                  <w:szCs w:val="24"/>
                </w:rPr>
                <w:t>https://maritimebank.com/for-financial/depository/</w:t>
              </w:r>
            </w:hyperlink>
          </w:p>
        </w:tc>
      </w:tr>
      <w:tr w:rsidR="00B46CE3" w:rsidRPr="00071BA8" w14:paraId="374809F2" w14:textId="77777777" w:rsidTr="00CE288D">
        <w:trPr>
          <w:gridAfter w:val="1"/>
          <w:wAfter w:w="7" w:type="dxa"/>
        </w:trPr>
        <w:tc>
          <w:tcPr>
            <w:tcW w:w="680" w:type="dxa"/>
          </w:tcPr>
          <w:p w14:paraId="4B6C81FF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13</w:t>
            </w:r>
          </w:p>
        </w:tc>
        <w:tc>
          <w:tcPr>
            <w:tcW w:w="8246" w:type="dxa"/>
            <w:shd w:val="clear" w:color="auto" w:fill="auto"/>
          </w:tcPr>
          <w:p w14:paraId="1CC3EB15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 xml:space="preserve">Документ, определяющий условия договора о порядке оказания профессиональным участником услуг на рынке ценных бумаг, заключаемого в соответствии со </w:t>
            </w:r>
            <w:hyperlink r:id="rId6">
              <w:r w:rsidRPr="00071BA8">
                <w:rPr>
                  <w:color w:val="0000FF"/>
                  <w:sz w:val="20"/>
                  <w:szCs w:val="20"/>
                </w:rPr>
                <w:t>статьями 3</w:t>
              </w:r>
            </w:hyperlink>
            <w:r w:rsidRPr="00071BA8">
              <w:rPr>
                <w:sz w:val="20"/>
                <w:szCs w:val="20"/>
              </w:rPr>
              <w:t xml:space="preserve"> - </w:t>
            </w:r>
            <w:hyperlink r:id="rId7">
              <w:r w:rsidRPr="00071BA8">
                <w:rPr>
                  <w:color w:val="0000FF"/>
                  <w:sz w:val="20"/>
                  <w:szCs w:val="20"/>
                </w:rPr>
                <w:t>5</w:t>
              </w:r>
            </w:hyperlink>
            <w:r w:rsidRPr="00071BA8">
              <w:rPr>
                <w:sz w:val="20"/>
                <w:szCs w:val="20"/>
              </w:rPr>
              <w:t xml:space="preserve">, </w:t>
            </w:r>
            <w:hyperlink r:id="rId8">
              <w:r w:rsidRPr="00071BA8">
                <w:rPr>
                  <w:color w:val="0000FF"/>
                  <w:sz w:val="20"/>
                  <w:szCs w:val="20"/>
                </w:rPr>
                <w:t>7</w:t>
              </w:r>
            </w:hyperlink>
            <w:r w:rsidRPr="00071BA8">
              <w:rPr>
                <w:sz w:val="20"/>
                <w:szCs w:val="20"/>
              </w:rPr>
              <w:t xml:space="preserve"> и </w:t>
            </w:r>
            <w:hyperlink r:id="rId9">
              <w:r w:rsidRPr="00071BA8">
                <w:rPr>
                  <w:color w:val="0000FF"/>
                  <w:sz w:val="20"/>
                  <w:szCs w:val="20"/>
                </w:rPr>
                <w:t>8</w:t>
              </w:r>
            </w:hyperlink>
            <w:r w:rsidRPr="00071BA8">
              <w:rPr>
                <w:sz w:val="20"/>
                <w:szCs w:val="20"/>
              </w:rPr>
              <w:t xml:space="preserve"> Федерального закона от 22 апреля 1996 года N 39-ФЗ "О рынке ценных бумаг" (далее соответственно - Федеральный закон "О рынке ценных бумаг", регламент) (при наличии)</w:t>
            </w:r>
          </w:p>
        </w:tc>
        <w:tc>
          <w:tcPr>
            <w:tcW w:w="6379" w:type="dxa"/>
          </w:tcPr>
          <w:p w14:paraId="78FA597D" w14:textId="73CE1ACA" w:rsidR="00B46CE3" w:rsidRPr="00822D10" w:rsidRDefault="003E4C2D" w:rsidP="00735ED3">
            <w:pPr>
              <w:pStyle w:val="ConsPlusNormal"/>
              <w:ind w:firstLine="283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822D10" w:rsidRPr="00822D10">
                <w:rPr>
                  <w:rStyle w:val="a3"/>
                  <w:rFonts w:ascii="Arial" w:hAnsi="Arial" w:cs="Arial"/>
                  <w:sz w:val="24"/>
                  <w:szCs w:val="24"/>
                </w:rPr>
                <w:t>https://maritimebank.com/for-financial/depository/</w:t>
              </w:r>
            </w:hyperlink>
          </w:p>
        </w:tc>
      </w:tr>
      <w:tr w:rsidR="00B46CE3" w:rsidRPr="00071BA8" w14:paraId="24AFA3AC" w14:textId="77777777" w:rsidTr="00CE288D">
        <w:trPr>
          <w:gridAfter w:val="1"/>
          <w:wAfter w:w="7" w:type="dxa"/>
        </w:trPr>
        <w:tc>
          <w:tcPr>
            <w:tcW w:w="680" w:type="dxa"/>
          </w:tcPr>
          <w:p w14:paraId="61B25FC1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14</w:t>
            </w:r>
          </w:p>
        </w:tc>
        <w:tc>
          <w:tcPr>
            <w:tcW w:w="8246" w:type="dxa"/>
            <w:shd w:val="clear" w:color="auto" w:fill="auto"/>
          </w:tcPr>
          <w:p w14:paraId="13105CF6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Документ, определяющий условия соглашения между участниками электронного взаимодействия, заключаемого между профессиональным участником и его клиентами (зарегистрированными лицами) (далее - документ об электронном документообороте) (при наличии)</w:t>
            </w:r>
          </w:p>
        </w:tc>
        <w:tc>
          <w:tcPr>
            <w:tcW w:w="6379" w:type="dxa"/>
          </w:tcPr>
          <w:p w14:paraId="791E910D" w14:textId="104307FE" w:rsidR="00B46CE3" w:rsidRPr="00822D10" w:rsidRDefault="00822D10" w:rsidP="003E4C2D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D1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6CE3" w:rsidRPr="00071BA8" w14:paraId="16F2E42F" w14:textId="77777777" w:rsidTr="00CE288D">
        <w:trPr>
          <w:gridAfter w:val="1"/>
          <w:wAfter w:w="7" w:type="dxa"/>
        </w:trPr>
        <w:tc>
          <w:tcPr>
            <w:tcW w:w="680" w:type="dxa"/>
          </w:tcPr>
          <w:p w14:paraId="0126D262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15</w:t>
            </w:r>
          </w:p>
        </w:tc>
        <w:tc>
          <w:tcPr>
            <w:tcW w:w="8246" w:type="dxa"/>
            <w:shd w:val="clear" w:color="auto" w:fill="auto"/>
          </w:tcPr>
          <w:p w14:paraId="4961A55C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 xml:space="preserve">Документ, содержащий порядок принятия профессиональным участником решения о признании лица квалифицированным инвестором, утвержденный в соответствии с </w:t>
            </w:r>
            <w:hyperlink r:id="rId11">
              <w:r w:rsidRPr="00071BA8">
                <w:rPr>
                  <w:color w:val="0000FF"/>
                  <w:sz w:val="20"/>
                  <w:szCs w:val="20"/>
                </w:rPr>
                <w:t>пунктом 7 статьи 51.2</w:t>
              </w:r>
            </w:hyperlink>
            <w:r w:rsidRPr="00071BA8">
              <w:rPr>
                <w:sz w:val="20"/>
                <w:szCs w:val="20"/>
              </w:rPr>
              <w:t xml:space="preserve"> Федерального закона "О рынке ценных бумаг" (далее - документ о порядке признания лица квалифицированным инвестором) (при наличии)</w:t>
            </w:r>
          </w:p>
        </w:tc>
        <w:tc>
          <w:tcPr>
            <w:tcW w:w="6379" w:type="dxa"/>
          </w:tcPr>
          <w:p w14:paraId="7FDF0757" w14:textId="62071CEB" w:rsidR="00822D10" w:rsidRPr="00822D10" w:rsidRDefault="003E4C2D" w:rsidP="003E4C2D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1F944A4B" w14:textId="43037BD0" w:rsidR="00B46CE3" w:rsidRPr="00822D10" w:rsidRDefault="00B46CE3" w:rsidP="003E4C2D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CE3" w:rsidRPr="00071BA8" w14:paraId="25380F7B" w14:textId="77777777" w:rsidTr="00CE288D">
        <w:trPr>
          <w:gridAfter w:val="1"/>
          <w:wAfter w:w="7" w:type="dxa"/>
        </w:trPr>
        <w:tc>
          <w:tcPr>
            <w:tcW w:w="680" w:type="dxa"/>
          </w:tcPr>
          <w:p w14:paraId="7F2896BE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16</w:t>
            </w:r>
          </w:p>
        </w:tc>
        <w:tc>
          <w:tcPr>
            <w:tcW w:w="8246" w:type="dxa"/>
            <w:shd w:val="clear" w:color="auto" w:fill="auto"/>
          </w:tcPr>
          <w:p w14:paraId="532BF5A7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 xml:space="preserve">Годовая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</w:t>
            </w:r>
            <w:hyperlink r:id="rId12">
              <w:r w:rsidRPr="00071BA8">
                <w:rPr>
                  <w:color w:val="0000FF"/>
                  <w:sz w:val="20"/>
                  <w:szCs w:val="20"/>
                </w:rPr>
                <w:t>пункта 14 статьи 4</w:t>
              </w:r>
            </w:hyperlink>
            <w:r w:rsidRPr="00071BA8">
              <w:rPr>
                <w:sz w:val="20"/>
                <w:szCs w:val="20"/>
              </w:rPr>
              <w:t xml:space="preserve"> Федерального закона от 10 июля 2002 года N 86-ФЗ "О Центральном банке Российской Федерации (Банке России)" (далее - Федеральный закон "О Центральном банке Российской Федерации (Банке России)"), а также аудиторское заключение об указанной отчетности</w:t>
            </w:r>
          </w:p>
        </w:tc>
        <w:tc>
          <w:tcPr>
            <w:tcW w:w="6379" w:type="dxa"/>
          </w:tcPr>
          <w:p w14:paraId="7E66DDF0" w14:textId="56E66794" w:rsidR="00B46CE3" w:rsidRPr="0080708B" w:rsidRDefault="003E4C2D" w:rsidP="00735ED3">
            <w:pPr>
              <w:pStyle w:val="ConsPlusNormal"/>
              <w:ind w:firstLine="283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80708B" w:rsidRPr="005C52F1">
                <w:rPr>
                  <w:rStyle w:val="a3"/>
                  <w:rFonts w:ascii="Arial" w:hAnsi="Arial" w:cs="Arial"/>
                  <w:sz w:val="24"/>
                  <w:szCs w:val="24"/>
                </w:rPr>
                <w:t>https://maritimebank.com/about/finansovye-pokazateli/fin-otchetnost/</w:t>
              </w:r>
            </w:hyperlink>
          </w:p>
          <w:p w14:paraId="06E89F68" w14:textId="03730289" w:rsidR="0080708B" w:rsidRPr="0080708B" w:rsidRDefault="0080708B" w:rsidP="00735ED3">
            <w:pPr>
              <w:pStyle w:val="ConsPlusNormal"/>
              <w:ind w:firstLine="283"/>
              <w:rPr>
                <w:sz w:val="20"/>
                <w:szCs w:val="20"/>
              </w:rPr>
            </w:pPr>
          </w:p>
        </w:tc>
      </w:tr>
      <w:tr w:rsidR="00B46CE3" w:rsidRPr="00071BA8" w14:paraId="792EC34F" w14:textId="77777777" w:rsidTr="00CE288D">
        <w:trPr>
          <w:gridAfter w:val="1"/>
          <w:wAfter w:w="7" w:type="dxa"/>
        </w:trPr>
        <w:tc>
          <w:tcPr>
            <w:tcW w:w="680" w:type="dxa"/>
          </w:tcPr>
          <w:p w14:paraId="72B6AC16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17</w:t>
            </w:r>
          </w:p>
        </w:tc>
        <w:tc>
          <w:tcPr>
            <w:tcW w:w="8246" w:type="dxa"/>
            <w:shd w:val="clear" w:color="auto" w:fill="auto"/>
          </w:tcPr>
          <w:p w14:paraId="4863895A" w14:textId="77777777" w:rsidR="00B46CE3" w:rsidRPr="003E4C2D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 xml:space="preserve">Промежуточная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</w:t>
            </w:r>
            <w:hyperlink r:id="rId14">
              <w:r w:rsidRPr="00071BA8">
                <w:rPr>
                  <w:color w:val="0000FF"/>
                  <w:sz w:val="20"/>
                  <w:szCs w:val="20"/>
                </w:rPr>
                <w:t>пункта 14 статьи 4</w:t>
              </w:r>
            </w:hyperlink>
            <w:r w:rsidRPr="00071BA8">
              <w:rPr>
                <w:sz w:val="20"/>
                <w:szCs w:val="20"/>
              </w:rPr>
              <w:t xml:space="preserve"> Федерального закона "О Центральном банке Российской Федерации (Банке России)", за исключением примечаний к бухгалтерской (финансовой) отчетности (в случае ее составления)</w:t>
            </w:r>
          </w:p>
          <w:p w14:paraId="64F4AFFE" w14:textId="77777777" w:rsidR="00EF4D8E" w:rsidRPr="003E4C2D" w:rsidRDefault="00EF4D8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430A7884" w14:textId="428AB5DD" w:rsidR="00B46CE3" w:rsidRPr="0080708B" w:rsidRDefault="003E4C2D" w:rsidP="00822D10">
            <w:pPr>
              <w:pStyle w:val="ConsPlusNormal"/>
              <w:ind w:firstLine="283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80708B" w:rsidRPr="005C52F1">
                <w:rPr>
                  <w:rStyle w:val="a3"/>
                  <w:rFonts w:ascii="Arial" w:hAnsi="Arial" w:cs="Arial"/>
                  <w:sz w:val="24"/>
                  <w:szCs w:val="24"/>
                </w:rPr>
                <w:t>https://maritimebank.com/about/finansovye-pokazateli/fin-otchetnost/</w:t>
              </w:r>
            </w:hyperlink>
          </w:p>
          <w:p w14:paraId="01F39884" w14:textId="51B4817B" w:rsidR="0080708B" w:rsidRPr="0080708B" w:rsidRDefault="0080708B" w:rsidP="00822D10">
            <w:pPr>
              <w:pStyle w:val="ConsPlusNormal"/>
              <w:ind w:firstLine="283"/>
              <w:rPr>
                <w:sz w:val="20"/>
                <w:szCs w:val="20"/>
              </w:rPr>
            </w:pPr>
          </w:p>
        </w:tc>
      </w:tr>
      <w:tr w:rsidR="00B46CE3" w:rsidRPr="00071BA8" w14:paraId="25BD9644" w14:textId="77777777" w:rsidTr="00CE288D">
        <w:trPr>
          <w:gridAfter w:val="1"/>
          <w:wAfter w:w="7" w:type="dxa"/>
        </w:trPr>
        <w:tc>
          <w:tcPr>
            <w:tcW w:w="680" w:type="dxa"/>
          </w:tcPr>
          <w:p w14:paraId="1207B939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18</w:t>
            </w:r>
          </w:p>
        </w:tc>
        <w:tc>
          <w:tcPr>
            <w:tcW w:w="8246" w:type="dxa"/>
            <w:shd w:val="clear" w:color="auto" w:fill="auto"/>
          </w:tcPr>
          <w:p w14:paraId="4D596C24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 xml:space="preserve">Годовая консолидированная финансовая отчетность (финансовая отчетность), составленная в соответствии со </w:t>
            </w:r>
            <w:hyperlink r:id="rId16">
              <w:r w:rsidRPr="00071BA8">
                <w:rPr>
                  <w:color w:val="0000FF"/>
                  <w:sz w:val="20"/>
                  <w:szCs w:val="20"/>
                </w:rPr>
                <w:t>статьей 3</w:t>
              </w:r>
            </w:hyperlink>
            <w:r w:rsidRPr="00071BA8">
              <w:rPr>
                <w:sz w:val="20"/>
                <w:szCs w:val="20"/>
              </w:rPr>
              <w:t xml:space="preserve"> Федерального закона от 27 июля 2010 года N 208-ФЗ</w:t>
            </w:r>
          </w:p>
          <w:p w14:paraId="784FCE0D" w14:textId="5B4B2FD9" w:rsidR="00B46CE3" w:rsidRPr="00071BA8" w:rsidRDefault="00B46CE3" w:rsidP="001B0CAB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lastRenderedPageBreak/>
              <w:t>"О консолидированной финансовой отчетности" (далее - Федеральный закон "О консолидированной финансовой отчетности")</w:t>
            </w:r>
            <w:r w:rsidR="001B0CAB">
              <w:rPr>
                <w:sz w:val="20"/>
                <w:szCs w:val="20"/>
              </w:rPr>
              <w:t xml:space="preserve"> </w:t>
            </w:r>
            <w:r w:rsidRPr="00071BA8">
              <w:rPr>
                <w:sz w:val="20"/>
                <w:szCs w:val="20"/>
              </w:rPr>
              <w:t>(в случае ее составления), а также аудиторское заключение в отношении указанной отчетности или информация о месте раскрытия годовой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6379" w:type="dxa"/>
          </w:tcPr>
          <w:p w14:paraId="3085675A" w14:textId="77777777" w:rsidR="00735ED3" w:rsidRPr="00071BA8" w:rsidRDefault="00735ED3" w:rsidP="00735ED3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  <w:r w:rsidRPr="006749DD">
              <w:rPr>
                <w:rFonts w:ascii="Arial" w:hAnsi="Arial" w:cs="Arial"/>
                <w:sz w:val="24"/>
                <w:szCs w:val="24"/>
              </w:rPr>
              <w:lastRenderedPageBreak/>
              <w:t xml:space="preserve">Не раскрывается в соответствии с </w:t>
            </w:r>
            <w:r w:rsidRPr="00097ADB">
              <w:rPr>
                <w:rFonts w:ascii="Arial" w:hAnsi="Arial" w:cs="Arial"/>
                <w:sz w:val="24"/>
                <w:szCs w:val="24"/>
              </w:rPr>
              <w:t>Решение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097ADB">
              <w:rPr>
                <w:rFonts w:ascii="Arial" w:hAnsi="Arial" w:cs="Arial"/>
                <w:sz w:val="24"/>
                <w:szCs w:val="24"/>
              </w:rPr>
              <w:t xml:space="preserve"> Совета директоров Банка России от 26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97ADB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97ADB">
              <w:rPr>
                <w:rFonts w:ascii="Arial" w:hAnsi="Arial" w:cs="Arial"/>
                <w:sz w:val="24"/>
                <w:szCs w:val="24"/>
              </w:rPr>
              <w:t>2023</w:t>
            </w:r>
            <w:r>
              <w:rPr>
                <w:rFonts w:ascii="Arial" w:hAnsi="Arial" w:cs="Arial"/>
                <w:sz w:val="24"/>
                <w:szCs w:val="24"/>
              </w:rPr>
              <w:t xml:space="preserve"> «О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14:paraId="657DCA0F" w14:textId="1285C28D" w:rsidR="00B46CE3" w:rsidRPr="00071BA8" w:rsidRDefault="00B46CE3" w:rsidP="00822D10">
            <w:pPr>
              <w:pStyle w:val="ConsPlusNormal"/>
              <w:ind w:firstLine="283"/>
              <w:rPr>
                <w:sz w:val="20"/>
                <w:szCs w:val="20"/>
              </w:rPr>
            </w:pPr>
          </w:p>
        </w:tc>
      </w:tr>
      <w:tr w:rsidR="00B46CE3" w:rsidRPr="00071BA8" w14:paraId="4EFA1043" w14:textId="77777777" w:rsidTr="00CE288D">
        <w:trPr>
          <w:gridAfter w:val="1"/>
          <w:wAfter w:w="7" w:type="dxa"/>
        </w:trPr>
        <w:tc>
          <w:tcPr>
            <w:tcW w:w="680" w:type="dxa"/>
          </w:tcPr>
          <w:p w14:paraId="753A68FF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8246" w:type="dxa"/>
            <w:shd w:val="clear" w:color="auto" w:fill="auto"/>
          </w:tcPr>
          <w:p w14:paraId="54813D1E" w14:textId="28DE0630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 xml:space="preserve">Промежуточная консолидированная финансовая отчетность (финансовая отчетность), составленная в соответствии со </w:t>
            </w:r>
            <w:hyperlink r:id="rId17">
              <w:r w:rsidRPr="00071BA8">
                <w:rPr>
                  <w:color w:val="0000FF"/>
                  <w:sz w:val="20"/>
                  <w:szCs w:val="20"/>
                </w:rPr>
                <w:t>статьей 3</w:t>
              </w:r>
            </w:hyperlink>
            <w:r w:rsidRPr="00071BA8">
              <w:rPr>
                <w:sz w:val="20"/>
                <w:szCs w:val="20"/>
              </w:rPr>
              <w:t xml:space="preserve"> Федерального закона "О консолидированной финансовой отчетности"</w:t>
            </w:r>
            <w:r w:rsidR="001B0CAB">
              <w:rPr>
                <w:sz w:val="20"/>
                <w:szCs w:val="20"/>
              </w:rPr>
              <w:t xml:space="preserve"> </w:t>
            </w:r>
            <w:r w:rsidRPr="00071BA8">
              <w:rPr>
                <w:sz w:val="20"/>
                <w:szCs w:val="20"/>
              </w:rPr>
              <w:t xml:space="preserve">(в случае ее составления), а также аудиторское заключение или иной документ, составляемый по результатам проверки указанной отчетности за отчетные периоды, состоящие из трех, шести и девяти месяцев текущего года, в соответствии со стандартами аудиторской деятельности согласно </w:t>
            </w:r>
            <w:hyperlink r:id="rId18">
              <w:r w:rsidRPr="00071BA8">
                <w:rPr>
                  <w:color w:val="0000FF"/>
                  <w:sz w:val="20"/>
                  <w:szCs w:val="20"/>
                </w:rPr>
                <w:t>статье 5</w:t>
              </w:r>
            </w:hyperlink>
            <w:r w:rsidRPr="00071BA8">
              <w:rPr>
                <w:sz w:val="20"/>
                <w:szCs w:val="20"/>
              </w:rPr>
              <w:t xml:space="preserve"> Федерального закона</w:t>
            </w:r>
          </w:p>
          <w:p w14:paraId="48B1F0B9" w14:textId="6052E90F" w:rsidR="00B46CE3" w:rsidRPr="00071BA8" w:rsidRDefault="00B46CE3" w:rsidP="001B0CAB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"О консолидированной финансовой отчетности"</w:t>
            </w:r>
            <w:r w:rsidR="001B0CAB">
              <w:rPr>
                <w:sz w:val="20"/>
                <w:szCs w:val="20"/>
              </w:rPr>
              <w:t xml:space="preserve"> </w:t>
            </w:r>
            <w:r w:rsidRPr="00071BA8">
              <w:rPr>
                <w:sz w:val="20"/>
                <w:szCs w:val="20"/>
              </w:rPr>
              <w:t>(при наличии), или информация о месте раскрытия промежуточной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6379" w:type="dxa"/>
          </w:tcPr>
          <w:p w14:paraId="48A49472" w14:textId="77777777" w:rsidR="00735ED3" w:rsidRPr="00071BA8" w:rsidRDefault="00735ED3" w:rsidP="00735ED3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  <w:r w:rsidRPr="006749DD">
              <w:rPr>
                <w:rFonts w:ascii="Arial" w:hAnsi="Arial" w:cs="Arial"/>
                <w:sz w:val="24"/>
                <w:szCs w:val="24"/>
              </w:rPr>
              <w:t xml:space="preserve">Не раскрывается в соответствии с </w:t>
            </w:r>
            <w:r w:rsidRPr="00097ADB">
              <w:rPr>
                <w:rFonts w:ascii="Arial" w:hAnsi="Arial" w:cs="Arial"/>
                <w:sz w:val="24"/>
                <w:szCs w:val="24"/>
              </w:rPr>
              <w:t>Решение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097ADB">
              <w:rPr>
                <w:rFonts w:ascii="Arial" w:hAnsi="Arial" w:cs="Arial"/>
                <w:sz w:val="24"/>
                <w:szCs w:val="24"/>
              </w:rPr>
              <w:t xml:space="preserve"> Совета директоров Банка России от 26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97ADB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97ADB">
              <w:rPr>
                <w:rFonts w:ascii="Arial" w:hAnsi="Arial" w:cs="Arial"/>
                <w:sz w:val="24"/>
                <w:szCs w:val="24"/>
              </w:rPr>
              <w:t>2023</w:t>
            </w:r>
            <w:r>
              <w:rPr>
                <w:rFonts w:ascii="Arial" w:hAnsi="Arial" w:cs="Arial"/>
                <w:sz w:val="24"/>
                <w:szCs w:val="24"/>
              </w:rPr>
              <w:t xml:space="preserve">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14:paraId="1BC77C59" w14:textId="08DAB028" w:rsidR="00B46CE3" w:rsidRPr="00071BA8" w:rsidRDefault="00B46CE3" w:rsidP="00822D10">
            <w:pPr>
              <w:pStyle w:val="ConsPlusNormal"/>
              <w:ind w:firstLine="283"/>
              <w:rPr>
                <w:sz w:val="20"/>
                <w:szCs w:val="20"/>
              </w:rPr>
            </w:pPr>
          </w:p>
        </w:tc>
      </w:tr>
      <w:tr w:rsidR="001B0CAB" w:rsidRPr="00071BA8" w14:paraId="4B6D45F8" w14:textId="77777777" w:rsidTr="00CE288D">
        <w:trPr>
          <w:gridAfter w:val="1"/>
          <w:wAfter w:w="7" w:type="dxa"/>
        </w:trPr>
        <w:tc>
          <w:tcPr>
            <w:tcW w:w="680" w:type="dxa"/>
          </w:tcPr>
          <w:p w14:paraId="6A4EC170" w14:textId="77777777" w:rsidR="001B0CAB" w:rsidRPr="00071BA8" w:rsidRDefault="001B0CAB" w:rsidP="001B0CAB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20</w:t>
            </w:r>
          </w:p>
        </w:tc>
        <w:tc>
          <w:tcPr>
            <w:tcW w:w="8246" w:type="dxa"/>
            <w:shd w:val="clear" w:color="auto" w:fill="auto"/>
          </w:tcPr>
          <w:p w14:paraId="6A5FE37D" w14:textId="77777777" w:rsidR="001B0CAB" w:rsidRPr="00071BA8" w:rsidRDefault="001B0CAB" w:rsidP="001B0CAB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 xml:space="preserve">Отчетность, содержащая </w:t>
            </w:r>
            <w:hyperlink r:id="rId19">
              <w:r w:rsidRPr="00071BA8">
                <w:rPr>
                  <w:color w:val="0000FF"/>
                  <w:sz w:val="20"/>
                  <w:szCs w:val="20"/>
                </w:rPr>
                <w:t>сведения</w:t>
              </w:r>
            </w:hyperlink>
            <w:r w:rsidRPr="00071BA8">
              <w:rPr>
                <w:sz w:val="20"/>
                <w:szCs w:val="20"/>
              </w:rPr>
              <w:t xml:space="preserve"> об аффилированных лицах организации (индивидуального предпринимателя) и структуре собственности организации (код формы по </w:t>
            </w:r>
            <w:hyperlink r:id="rId20">
              <w:r w:rsidRPr="00071BA8">
                <w:rPr>
                  <w:color w:val="0000FF"/>
                  <w:sz w:val="20"/>
                  <w:szCs w:val="20"/>
                </w:rPr>
                <w:t>ОКУД</w:t>
              </w:r>
            </w:hyperlink>
            <w:r w:rsidRPr="00071BA8">
              <w:rPr>
                <w:sz w:val="20"/>
                <w:szCs w:val="20"/>
              </w:rPr>
              <w:t xml:space="preserve"> 0420402), составляемая и представляемая профессиональным участником в Банк России в порядке и сроки, установленные в соответствии со </w:t>
            </w:r>
            <w:hyperlink r:id="rId21">
              <w:r w:rsidRPr="00071BA8">
                <w:rPr>
                  <w:color w:val="0000FF"/>
                  <w:sz w:val="20"/>
                  <w:szCs w:val="20"/>
                </w:rPr>
                <w:t>статьей 76.6</w:t>
              </w:r>
            </w:hyperlink>
            <w:r w:rsidRPr="00071BA8">
              <w:rPr>
                <w:sz w:val="20"/>
                <w:szCs w:val="20"/>
              </w:rPr>
              <w:t xml:space="preserve"> Федерального закона "О Центральном банке Российской Федерации (Банке России)" (далее - отчетность об аффилированных лицах и структуре собственности), за исключением информации, относящейся к персональным данным, кроме фамилии и инициалов субъекта персональных данных</w:t>
            </w:r>
          </w:p>
        </w:tc>
        <w:tc>
          <w:tcPr>
            <w:tcW w:w="6379" w:type="dxa"/>
          </w:tcPr>
          <w:p w14:paraId="40136A88" w14:textId="77777777" w:rsidR="00735ED3" w:rsidRPr="00071BA8" w:rsidRDefault="00735ED3" w:rsidP="00735ED3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  <w:r w:rsidRPr="006749DD">
              <w:rPr>
                <w:rFonts w:ascii="Arial" w:hAnsi="Arial" w:cs="Arial"/>
                <w:sz w:val="24"/>
                <w:szCs w:val="24"/>
              </w:rPr>
              <w:t xml:space="preserve">Не </w:t>
            </w:r>
            <w:r>
              <w:rPr>
                <w:rFonts w:ascii="Arial" w:hAnsi="Arial" w:cs="Arial"/>
                <w:sz w:val="24"/>
                <w:szCs w:val="24"/>
              </w:rPr>
              <w:t>применимо для профессиональных участников рынка ценных бумаг, являющихся кредитными организациями</w:t>
            </w:r>
          </w:p>
          <w:p w14:paraId="4885ADE7" w14:textId="6CDFAFCE" w:rsidR="001B0CAB" w:rsidRPr="00071BA8" w:rsidRDefault="001B0CAB" w:rsidP="001B0CAB">
            <w:pPr>
              <w:pStyle w:val="ConsPlusNormal"/>
              <w:ind w:firstLine="283"/>
              <w:rPr>
                <w:sz w:val="20"/>
                <w:szCs w:val="20"/>
              </w:rPr>
            </w:pPr>
          </w:p>
        </w:tc>
      </w:tr>
      <w:tr w:rsidR="001B0CAB" w:rsidRPr="00071BA8" w14:paraId="00026666" w14:textId="77777777" w:rsidTr="00CE288D">
        <w:trPr>
          <w:gridAfter w:val="1"/>
          <w:wAfter w:w="7" w:type="dxa"/>
        </w:trPr>
        <w:tc>
          <w:tcPr>
            <w:tcW w:w="680" w:type="dxa"/>
          </w:tcPr>
          <w:p w14:paraId="3A2206C6" w14:textId="77777777" w:rsidR="001B0CAB" w:rsidRPr="00071BA8" w:rsidRDefault="001B0CAB" w:rsidP="001B0CAB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21</w:t>
            </w:r>
          </w:p>
        </w:tc>
        <w:tc>
          <w:tcPr>
            <w:tcW w:w="8246" w:type="dxa"/>
            <w:shd w:val="clear" w:color="auto" w:fill="auto"/>
          </w:tcPr>
          <w:p w14:paraId="466A9EF0" w14:textId="77777777" w:rsidR="001B0CAB" w:rsidRPr="00071BA8" w:rsidRDefault="001B0CAB" w:rsidP="001B0CAB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 xml:space="preserve">Отчетность о </w:t>
            </w:r>
            <w:hyperlink r:id="rId22">
              <w:r w:rsidRPr="00071BA8">
                <w:rPr>
                  <w:color w:val="0000FF"/>
                  <w:sz w:val="20"/>
                  <w:szCs w:val="20"/>
                </w:rPr>
                <w:t>расчете</w:t>
              </w:r>
            </w:hyperlink>
            <w:r w:rsidRPr="00071BA8">
              <w:rPr>
                <w:sz w:val="20"/>
                <w:szCs w:val="20"/>
              </w:rPr>
              <w:t xml:space="preserve"> собственных средств (код формы по </w:t>
            </w:r>
            <w:hyperlink r:id="rId23">
              <w:r w:rsidRPr="00071BA8">
                <w:rPr>
                  <w:color w:val="0000FF"/>
                  <w:sz w:val="20"/>
                  <w:szCs w:val="20"/>
                </w:rPr>
                <w:t>ОКУД</w:t>
              </w:r>
            </w:hyperlink>
            <w:r w:rsidRPr="00071BA8">
              <w:rPr>
                <w:sz w:val="20"/>
                <w:szCs w:val="20"/>
              </w:rPr>
              <w:t xml:space="preserve"> 0420413), составляемая и представляемая профессиональным участником в Банк России в порядке и сроки, установленные в соответствии со </w:t>
            </w:r>
            <w:hyperlink r:id="rId24">
              <w:r w:rsidRPr="00071BA8">
                <w:rPr>
                  <w:color w:val="0000FF"/>
                  <w:sz w:val="20"/>
                  <w:szCs w:val="20"/>
                </w:rPr>
                <w:t>статьей 76.6</w:t>
              </w:r>
            </w:hyperlink>
            <w:r w:rsidRPr="00071BA8">
              <w:rPr>
                <w:sz w:val="20"/>
                <w:szCs w:val="20"/>
              </w:rPr>
              <w:t xml:space="preserve"> Федерального закона "О Центральном банке Российской Федерации (Банке России)" (далее - отчетность о расчете собственных средств), в части стоимости активов (величины обязательств), принимаемых к расчету собственных средств профессионального участника в соответствии с </w:t>
            </w:r>
            <w:hyperlink r:id="rId25">
              <w:r w:rsidRPr="00071BA8">
                <w:rPr>
                  <w:color w:val="0000FF"/>
                  <w:sz w:val="20"/>
                  <w:szCs w:val="20"/>
                </w:rPr>
                <w:t>главами 1</w:t>
              </w:r>
            </w:hyperlink>
            <w:r w:rsidRPr="00071BA8">
              <w:rPr>
                <w:sz w:val="20"/>
                <w:szCs w:val="20"/>
              </w:rPr>
              <w:t xml:space="preserve"> - </w:t>
            </w:r>
            <w:hyperlink r:id="rId26">
              <w:r w:rsidRPr="00071BA8">
                <w:rPr>
                  <w:color w:val="0000FF"/>
                  <w:sz w:val="20"/>
                  <w:szCs w:val="20"/>
                </w:rPr>
                <w:t>3</w:t>
              </w:r>
            </w:hyperlink>
            <w:r w:rsidRPr="00071BA8">
              <w:rPr>
                <w:sz w:val="20"/>
                <w:szCs w:val="20"/>
              </w:rPr>
              <w:t xml:space="preserve"> Указания Банка России от 22 марта 2019 года N 5099-У "О требованиях к расчету размера собственных средств при осуществлении профессиональной деятельности на рынке ценных бумаг, а также при получении лицензии (лицензий) на осуществление профессиональной деятельности на рынке ценных бумаг" </w:t>
            </w:r>
            <w:hyperlink w:anchor="P329">
              <w:r w:rsidRPr="00071BA8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6379" w:type="dxa"/>
          </w:tcPr>
          <w:p w14:paraId="6D731A8A" w14:textId="7387D841" w:rsidR="00735ED3" w:rsidRPr="00071BA8" w:rsidRDefault="00735ED3" w:rsidP="00735ED3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  <w:r w:rsidRPr="006749DD">
              <w:rPr>
                <w:rFonts w:ascii="Arial" w:hAnsi="Arial" w:cs="Arial"/>
                <w:sz w:val="24"/>
                <w:szCs w:val="24"/>
              </w:rPr>
              <w:t xml:space="preserve">Не </w:t>
            </w:r>
            <w:r>
              <w:rPr>
                <w:rFonts w:ascii="Arial" w:hAnsi="Arial" w:cs="Arial"/>
                <w:sz w:val="24"/>
                <w:szCs w:val="24"/>
              </w:rPr>
              <w:t>применимо для профессиональных участников рынка ценных бумаг, являющихся кредитными организациями</w:t>
            </w:r>
          </w:p>
          <w:p w14:paraId="2C3B74F3" w14:textId="2AA740F1" w:rsidR="001B0CAB" w:rsidRPr="00071BA8" w:rsidRDefault="001B0CAB" w:rsidP="001B0CAB">
            <w:pPr>
              <w:pStyle w:val="ConsPlusNormal"/>
              <w:ind w:left="78" w:firstLine="284"/>
              <w:rPr>
                <w:sz w:val="20"/>
                <w:szCs w:val="20"/>
              </w:rPr>
            </w:pPr>
          </w:p>
        </w:tc>
      </w:tr>
    </w:tbl>
    <w:p w14:paraId="771EFB8B" w14:textId="77777777" w:rsidR="00071BA8" w:rsidRPr="00071BA8" w:rsidRDefault="00071BA8">
      <w:pPr>
        <w:pStyle w:val="ConsPlusNormal"/>
        <w:jc w:val="both"/>
        <w:rPr>
          <w:sz w:val="20"/>
          <w:szCs w:val="20"/>
        </w:rPr>
      </w:pPr>
    </w:p>
    <w:p w14:paraId="6692AFB9" w14:textId="77777777" w:rsidR="00071BA8" w:rsidRPr="00071BA8" w:rsidRDefault="00071BA8">
      <w:pPr>
        <w:pStyle w:val="ConsPlusNormal"/>
        <w:jc w:val="both"/>
        <w:rPr>
          <w:sz w:val="20"/>
          <w:szCs w:val="20"/>
        </w:rPr>
      </w:pPr>
      <w:bookmarkStart w:id="0" w:name="P329"/>
      <w:bookmarkEnd w:id="0"/>
    </w:p>
    <w:p w14:paraId="1A60D49F" w14:textId="77777777" w:rsidR="00071BA8" w:rsidRPr="00071BA8" w:rsidRDefault="00071BA8" w:rsidP="009408E9">
      <w:pPr>
        <w:pStyle w:val="ConsPlusNormal"/>
        <w:jc w:val="both"/>
        <w:rPr>
          <w:sz w:val="20"/>
          <w:szCs w:val="20"/>
        </w:rPr>
      </w:pPr>
    </w:p>
    <w:sectPr w:rsidR="00071BA8" w:rsidRPr="00071BA8" w:rsidSect="009408E9">
      <w:pgSz w:w="16838" w:h="11905" w:orient="landscape"/>
      <w:pgMar w:top="1701" w:right="1134" w:bottom="0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A8"/>
    <w:rsid w:val="00071BA8"/>
    <w:rsid w:val="000E60D5"/>
    <w:rsid w:val="001B0CAB"/>
    <w:rsid w:val="00236086"/>
    <w:rsid w:val="002A76E5"/>
    <w:rsid w:val="003E4C2D"/>
    <w:rsid w:val="004C0E30"/>
    <w:rsid w:val="00627967"/>
    <w:rsid w:val="006A1904"/>
    <w:rsid w:val="00735ED3"/>
    <w:rsid w:val="007928D1"/>
    <w:rsid w:val="0080708B"/>
    <w:rsid w:val="00822D10"/>
    <w:rsid w:val="0085144C"/>
    <w:rsid w:val="009123B3"/>
    <w:rsid w:val="009408E9"/>
    <w:rsid w:val="00A62B7D"/>
    <w:rsid w:val="00AE65BF"/>
    <w:rsid w:val="00AF3DEE"/>
    <w:rsid w:val="00B46CE3"/>
    <w:rsid w:val="00B735FF"/>
    <w:rsid w:val="00C9488C"/>
    <w:rsid w:val="00CA0227"/>
    <w:rsid w:val="00CE288D"/>
    <w:rsid w:val="00D050E8"/>
    <w:rsid w:val="00E15D69"/>
    <w:rsid w:val="00E85F79"/>
    <w:rsid w:val="00EE044A"/>
    <w:rsid w:val="00E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DA54D"/>
  <w15:chartTrackingRefBased/>
  <w15:docId w15:val="{198288DB-B1B2-4CA7-B67A-F5BB4247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71B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71B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71B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71B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71B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822D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22D1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E4C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839&amp;dst=2258" TargetMode="External"/><Relationship Id="rId13" Type="http://schemas.openxmlformats.org/officeDocument/2006/relationships/hyperlink" Target="https://maritimebank.com/about/finansovye-pokazateli/fin-otchetnost/" TargetMode="External"/><Relationship Id="rId18" Type="http://schemas.openxmlformats.org/officeDocument/2006/relationships/hyperlink" Target="https://login.consultant.ru/link/?req=doc&amp;base=LAW&amp;n=330071&amp;dst=21" TargetMode="External"/><Relationship Id="rId26" Type="http://schemas.openxmlformats.org/officeDocument/2006/relationships/hyperlink" Target="https://login.consultant.ru/link/?req=doc&amp;base=LAW&amp;n=463320&amp;dst=10004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4032&amp;dst=908" TargetMode="External"/><Relationship Id="rId7" Type="http://schemas.openxmlformats.org/officeDocument/2006/relationships/hyperlink" Target="https://login.consultant.ru/link/?req=doc&amp;base=LAW&amp;n=471839&amp;dst=100050" TargetMode="External"/><Relationship Id="rId12" Type="http://schemas.openxmlformats.org/officeDocument/2006/relationships/hyperlink" Target="https://login.consultant.ru/link/?req=doc&amp;base=LAW&amp;n=454032&amp;dst=898" TargetMode="External"/><Relationship Id="rId17" Type="http://schemas.openxmlformats.org/officeDocument/2006/relationships/hyperlink" Target="https://login.consultant.ru/link/?req=doc&amp;base=LAW&amp;n=330071&amp;dst=100019" TargetMode="External"/><Relationship Id="rId25" Type="http://schemas.openxmlformats.org/officeDocument/2006/relationships/hyperlink" Target="https://login.consultant.ru/link/?req=doc&amp;base=LAW&amp;n=463320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30071&amp;dst=100019" TargetMode="External"/><Relationship Id="rId20" Type="http://schemas.openxmlformats.org/officeDocument/2006/relationships/hyperlink" Target="https://login.consultant.ru/link/?req=doc&amp;base=LAW&amp;n=4717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839&amp;dst=100689" TargetMode="External"/><Relationship Id="rId11" Type="http://schemas.openxmlformats.org/officeDocument/2006/relationships/hyperlink" Target="https://login.consultant.ru/link/?req=doc&amp;base=LAW&amp;n=471839&amp;dst=2923" TargetMode="External"/><Relationship Id="rId24" Type="http://schemas.openxmlformats.org/officeDocument/2006/relationships/hyperlink" Target="https://login.consultant.ru/link/?req=doc&amp;base=LAW&amp;n=454032&amp;dst=908" TargetMode="External"/><Relationship Id="rId5" Type="http://schemas.openxmlformats.org/officeDocument/2006/relationships/hyperlink" Target="https://maritimebank.com/for-financial/depository/" TargetMode="External"/><Relationship Id="rId15" Type="http://schemas.openxmlformats.org/officeDocument/2006/relationships/hyperlink" Target="https://maritimebank.com/about/finansovye-pokazateli/fin-otchetnost/" TargetMode="External"/><Relationship Id="rId23" Type="http://schemas.openxmlformats.org/officeDocument/2006/relationships/hyperlink" Target="https://login.consultant.ru/link/?req=doc&amp;base=LAW&amp;n=47173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aritimebank.com/for-financial/depository/" TargetMode="External"/><Relationship Id="rId19" Type="http://schemas.openxmlformats.org/officeDocument/2006/relationships/hyperlink" Target="https://login.consultant.ru/link/?req=doc&amp;base=LAW&amp;n=466359&amp;dst=105443" TargetMode="External"/><Relationship Id="rId4" Type="http://schemas.openxmlformats.org/officeDocument/2006/relationships/hyperlink" Target="https://naufor.ru/tree.asp?n=16042" TargetMode="External"/><Relationship Id="rId9" Type="http://schemas.openxmlformats.org/officeDocument/2006/relationships/hyperlink" Target="https://login.consultant.ru/link/?req=doc&amp;base=LAW&amp;n=471839&amp;dst=100086" TargetMode="External"/><Relationship Id="rId14" Type="http://schemas.openxmlformats.org/officeDocument/2006/relationships/hyperlink" Target="https://login.consultant.ru/link/?req=doc&amp;base=LAW&amp;n=454032&amp;dst=898" TargetMode="External"/><Relationship Id="rId22" Type="http://schemas.openxmlformats.org/officeDocument/2006/relationships/hyperlink" Target="https://login.consultant.ru/link/?req=doc&amp;base=LAW&amp;n=466359&amp;dst=10749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Алабин Владимир Сергеевич</dc:creator>
  <cp:keywords/>
  <dc:description/>
  <cp:lastModifiedBy>Алабин Владимир Сергеевич</cp:lastModifiedBy>
  <cp:revision>3</cp:revision>
  <cp:lastPrinted>2024-05-06T13:00:00Z</cp:lastPrinted>
  <dcterms:created xsi:type="dcterms:W3CDTF">2024-07-19T07:15:00Z</dcterms:created>
  <dcterms:modified xsi:type="dcterms:W3CDTF">2024-07-19T07:17:00Z</dcterms:modified>
</cp:coreProperties>
</file>