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8211"/>
        <w:gridCol w:w="5528"/>
      </w:tblGrid>
      <w:tr w:rsidR="00071BA8" w:rsidRPr="00071BA8" w14:paraId="255D6D56" w14:textId="77777777" w:rsidTr="00E15D69">
        <w:tc>
          <w:tcPr>
            <w:tcW w:w="14454" w:type="dxa"/>
            <w:gridSpan w:val="3"/>
          </w:tcPr>
          <w:p w14:paraId="5BFD7424" w14:textId="77777777" w:rsidR="00071BA8" w:rsidRPr="00D76F4F" w:rsidRDefault="00071BA8">
            <w:pPr>
              <w:pStyle w:val="ConsPlusNormal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D76F4F">
              <w:rPr>
                <w:b/>
                <w:bCs/>
                <w:sz w:val="28"/>
                <w:szCs w:val="28"/>
              </w:rPr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071BA8" w:rsidRPr="00071BA8" w14:paraId="403CBBFF" w14:textId="77777777" w:rsidTr="00E15D69">
        <w:tc>
          <w:tcPr>
            <w:tcW w:w="715" w:type="dxa"/>
          </w:tcPr>
          <w:p w14:paraId="0E46961F" w14:textId="77777777" w:rsidR="00071BA8" w:rsidRPr="00D76F4F" w:rsidRDefault="00071BA8">
            <w:pPr>
              <w:pStyle w:val="ConsPlusNormal"/>
              <w:rPr>
                <w:b/>
                <w:bCs/>
                <w:sz w:val="24"/>
                <w:szCs w:val="24"/>
              </w:rPr>
            </w:pPr>
            <w:r w:rsidRPr="00D76F4F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3739" w:type="dxa"/>
            <w:gridSpan w:val="2"/>
          </w:tcPr>
          <w:p w14:paraId="44F9DA69" w14:textId="07EB79AC" w:rsidR="00071BA8" w:rsidRPr="00D76F4F" w:rsidRDefault="00874EAF">
            <w:pPr>
              <w:pStyle w:val="ConsPlusNormal"/>
              <w:rPr>
                <w:b/>
                <w:bCs/>
                <w:sz w:val="24"/>
                <w:szCs w:val="24"/>
              </w:rPr>
            </w:pPr>
            <w:r w:rsidRPr="00D76F4F">
              <w:rPr>
                <w:b/>
                <w:bCs/>
                <w:sz w:val="24"/>
                <w:szCs w:val="24"/>
              </w:rPr>
              <w:t>Депозитарная деятельность</w:t>
            </w:r>
          </w:p>
        </w:tc>
      </w:tr>
      <w:tr w:rsidR="00B46CE3" w:rsidRPr="00071BA8" w14:paraId="577AFC9F" w14:textId="77777777" w:rsidTr="00F334EC">
        <w:tc>
          <w:tcPr>
            <w:tcW w:w="715" w:type="dxa"/>
          </w:tcPr>
          <w:p w14:paraId="7504F4E8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</w:t>
            </w:r>
          </w:p>
        </w:tc>
        <w:tc>
          <w:tcPr>
            <w:tcW w:w="8211" w:type="dxa"/>
            <w:shd w:val="clear" w:color="auto" w:fill="auto"/>
          </w:tcPr>
          <w:p w14:paraId="5A346F3A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Условия осуществления депозитарной деятельности</w:t>
            </w:r>
          </w:p>
        </w:tc>
        <w:tc>
          <w:tcPr>
            <w:tcW w:w="5528" w:type="dxa"/>
          </w:tcPr>
          <w:p w14:paraId="6DFA90E4" w14:textId="5C0815A3" w:rsidR="00B46CE3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943EF6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  <w:p w14:paraId="207F876C" w14:textId="5F7F387B" w:rsidR="00D76F4F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50904308" w14:textId="77777777" w:rsidTr="00F334EC">
        <w:tc>
          <w:tcPr>
            <w:tcW w:w="715" w:type="dxa"/>
          </w:tcPr>
          <w:p w14:paraId="243A370E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32.2</w:t>
            </w:r>
          </w:p>
        </w:tc>
        <w:tc>
          <w:tcPr>
            <w:tcW w:w="8211" w:type="dxa"/>
            <w:shd w:val="clear" w:color="auto" w:fill="auto"/>
          </w:tcPr>
          <w:p w14:paraId="685EDF03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5528" w:type="dxa"/>
          </w:tcPr>
          <w:p w14:paraId="51157674" w14:textId="44758243" w:rsidR="00B46CE3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943EF6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  <w:p w14:paraId="4CA77DC1" w14:textId="475FEBA2" w:rsidR="00D76F4F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16AA5AE4" w14:textId="77777777" w:rsidTr="00F334EC">
        <w:tc>
          <w:tcPr>
            <w:tcW w:w="715" w:type="dxa"/>
          </w:tcPr>
          <w:p w14:paraId="496875A7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32.3</w:t>
            </w:r>
          </w:p>
        </w:tc>
        <w:tc>
          <w:tcPr>
            <w:tcW w:w="8211" w:type="dxa"/>
            <w:shd w:val="clear" w:color="auto" w:fill="auto"/>
          </w:tcPr>
          <w:p w14:paraId="47766926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5528" w:type="dxa"/>
          </w:tcPr>
          <w:p w14:paraId="6EACA0D3" w14:textId="34B9C5DE" w:rsidR="00B46CE3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943EF6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  <w:p w14:paraId="5E8B0777" w14:textId="3C26648A" w:rsidR="00D76F4F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3A0D37B2" w14:textId="77777777" w:rsidTr="00F334EC">
        <w:tc>
          <w:tcPr>
            <w:tcW w:w="715" w:type="dxa"/>
          </w:tcPr>
          <w:p w14:paraId="206D9D92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32.4</w:t>
            </w:r>
          </w:p>
        </w:tc>
        <w:tc>
          <w:tcPr>
            <w:tcW w:w="8211" w:type="dxa"/>
            <w:shd w:val="clear" w:color="auto" w:fill="auto"/>
          </w:tcPr>
          <w:p w14:paraId="28429B1E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указанием:</w:t>
            </w:r>
          </w:p>
          <w:p w14:paraId="1E45A6C4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</w:p>
          <w:p w14:paraId="711B7103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5528" w:type="dxa"/>
          </w:tcPr>
          <w:p w14:paraId="5D4BA531" w14:textId="4E267E9E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F4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2B691059" w14:textId="77777777" w:rsidTr="00F334EC">
        <w:tc>
          <w:tcPr>
            <w:tcW w:w="715" w:type="dxa"/>
          </w:tcPr>
          <w:p w14:paraId="281E7AE9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32.5</w:t>
            </w:r>
          </w:p>
        </w:tc>
        <w:tc>
          <w:tcPr>
            <w:tcW w:w="8211" w:type="dxa"/>
            <w:shd w:val="clear" w:color="auto" w:fill="auto"/>
          </w:tcPr>
          <w:p w14:paraId="345E0EEB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</w:t>
            </w:r>
            <w:hyperlink r:id="rId7">
              <w:r w:rsidRPr="00071BA8">
                <w:rPr>
                  <w:color w:val="0000FF"/>
                  <w:sz w:val="20"/>
                  <w:szCs w:val="20"/>
                </w:rPr>
                <w:t>подпунктом 2 пункта 1 статьи 51.1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рынке ценных бумаг" (далее - иностранные ценные бумаги), с указанием:</w:t>
            </w:r>
          </w:p>
          <w:p w14:paraId="176F11C9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</w:p>
          <w:p w14:paraId="1B09F947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5528" w:type="dxa"/>
          </w:tcPr>
          <w:p w14:paraId="2A842AC2" w14:textId="77D8AB09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F4F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3BA29014" w14:textId="77777777" w:rsidTr="00746444">
        <w:trPr>
          <w:trHeight w:val="2298"/>
        </w:trPr>
        <w:tc>
          <w:tcPr>
            <w:tcW w:w="715" w:type="dxa"/>
          </w:tcPr>
          <w:p w14:paraId="78A4DED3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lastRenderedPageBreak/>
              <w:t>32.6</w:t>
            </w:r>
          </w:p>
        </w:tc>
        <w:tc>
          <w:tcPr>
            <w:tcW w:w="8211" w:type="dxa"/>
            <w:shd w:val="clear" w:color="auto" w:fill="auto"/>
          </w:tcPr>
          <w:p w14:paraId="68054334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указанием:</w:t>
            </w:r>
          </w:p>
          <w:p w14:paraId="2CF01A27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 информационной системы (при его наличии);</w:t>
            </w:r>
          </w:p>
          <w:p w14:paraId="1228121A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5528" w:type="dxa"/>
          </w:tcPr>
          <w:p w14:paraId="79B54EF2" w14:textId="4745748F" w:rsidR="00B46CE3" w:rsidRPr="00746444" w:rsidRDefault="00746444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64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B46CE3" w:rsidRPr="00071BA8" w14:paraId="5ED3295B" w14:textId="77777777" w:rsidTr="00F334EC">
        <w:tc>
          <w:tcPr>
            <w:tcW w:w="715" w:type="dxa"/>
          </w:tcPr>
          <w:p w14:paraId="667E13F9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32.7</w:t>
            </w:r>
          </w:p>
        </w:tc>
        <w:tc>
          <w:tcPr>
            <w:tcW w:w="8211" w:type="dxa"/>
            <w:shd w:val="clear" w:color="auto" w:fill="auto"/>
          </w:tcPr>
          <w:p w14:paraId="0DD126F4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bookmarkStart w:id="0" w:name="P590"/>
            <w:bookmarkEnd w:id="0"/>
            <w:r w:rsidRPr="00071BA8">
              <w:rPr>
                <w:sz w:val="20"/>
                <w:szCs w:val="20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</w:p>
          <w:p w14:paraId="2BD01CE8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</w:p>
          <w:p w14:paraId="69F1C7F2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5528" w:type="dxa"/>
          </w:tcPr>
          <w:p w14:paraId="767B7B06" w14:textId="50A4ED6A" w:rsidR="00F334EC" w:rsidRPr="00076014" w:rsidRDefault="00F334EC" w:rsidP="00F334EC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</w:t>
            </w:r>
            <w:r w:rsidR="00076014" w:rsidRPr="0007601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</w:t>
            </w:r>
            <w:r w:rsidR="00076014" w:rsidRPr="00076014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1F717646" w14:textId="63C422E4" w:rsidR="00B46CE3" w:rsidRPr="00D76F4F" w:rsidRDefault="00B46CE3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57E85B29" w14:textId="77777777" w:rsidTr="00F334EC">
        <w:tc>
          <w:tcPr>
            <w:tcW w:w="715" w:type="dxa"/>
            <w:shd w:val="clear" w:color="auto" w:fill="auto"/>
          </w:tcPr>
          <w:p w14:paraId="65E65E4D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32.8</w:t>
            </w:r>
          </w:p>
        </w:tc>
        <w:tc>
          <w:tcPr>
            <w:tcW w:w="8211" w:type="dxa"/>
            <w:shd w:val="clear" w:color="auto" w:fill="auto"/>
          </w:tcPr>
          <w:p w14:paraId="51BC8C6F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5528" w:type="dxa"/>
          </w:tcPr>
          <w:p w14:paraId="38134FC7" w14:textId="171A6902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t>Не применимо</w:t>
            </w:r>
          </w:p>
        </w:tc>
      </w:tr>
      <w:tr w:rsidR="00B46CE3" w:rsidRPr="00071BA8" w14:paraId="29CE2888" w14:textId="77777777" w:rsidTr="00F334EC">
        <w:tc>
          <w:tcPr>
            <w:tcW w:w="715" w:type="dxa"/>
            <w:shd w:val="clear" w:color="auto" w:fill="auto"/>
          </w:tcPr>
          <w:p w14:paraId="07FE13E2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32.9</w:t>
            </w:r>
          </w:p>
        </w:tc>
        <w:tc>
          <w:tcPr>
            <w:tcW w:w="8211" w:type="dxa"/>
            <w:shd w:val="clear" w:color="auto" w:fill="auto"/>
          </w:tcPr>
          <w:p w14:paraId="55B0F1EA" w14:textId="77777777" w:rsidR="00B46CE3" w:rsidRPr="00076014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  <w:p w14:paraId="54562D08" w14:textId="77777777" w:rsidR="00746444" w:rsidRPr="00076014" w:rsidRDefault="00746444">
            <w:pPr>
              <w:pStyle w:val="ConsPlusNormal"/>
              <w:rPr>
                <w:sz w:val="20"/>
                <w:szCs w:val="20"/>
              </w:rPr>
            </w:pPr>
          </w:p>
          <w:p w14:paraId="394D6C5D" w14:textId="77777777" w:rsidR="00746444" w:rsidRPr="00076014" w:rsidRDefault="0074644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2885A315" w14:textId="63A97263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t>Не применимо</w:t>
            </w:r>
          </w:p>
        </w:tc>
      </w:tr>
      <w:tr w:rsidR="00B46CE3" w:rsidRPr="00071BA8" w14:paraId="591A78D7" w14:textId="77777777" w:rsidTr="00F334EC">
        <w:tc>
          <w:tcPr>
            <w:tcW w:w="715" w:type="dxa"/>
          </w:tcPr>
          <w:p w14:paraId="64F5C351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32.10</w:t>
            </w:r>
          </w:p>
        </w:tc>
        <w:tc>
          <w:tcPr>
            <w:tcW w:w="8211" w:type="dxa"/>
            <w:shd w:val="clear" w:color="auto" w:fill="auto"/>
          </w:tcPr>
          <w:p w14:paraId="4352F96E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bookmarkStart w:id="1" w:name="P619"/>
            <w:bookmarkEnd w:id="1"/>
            <w:r w:rsidRPr="00071BA8">
              <w:rPr>
                <w:sz w:val="20"/>
                <w:szCs w:val="20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</w:p>
          <w:p w14:paraId="6137C63A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</w:p>
          <w:p w14:paraId="33BC9409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</w:p>
          <w:p w14:paraId="6487E580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</w:p>
          <w:p w14:paraId="4C7C3D3C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lastRenderedPageBreak/>
              <w:t>полного названия паевого инвестиционного фонда;</w:t>
            </w:r>
          </w:p>
          <w:p w14:paraId="5546098D" w14:textId="77777777" w:rsidR="00B46CE3" w:rsidRPr="00071BA8" w:rsidRDefault="00B46CE3">
            <w:pPr>
              <w:pStyle w:val="ConsPlusNormal"/>
              <w:ind w:firstLine="283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5528" w:type="dxa"/>
          </w:tcPr>
          <w:p w14:paraId="687484E0" w14:textId="769638BF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lastRenderedPageBreak/>
              <w:t>Не применимо</w:t>
            </w:r>
          </w:p>
        </w:tc>
      </w:tr>
      <w:tr w:rsidR="00B46CE3" w:rsidRPr="00071BA8" w14:paraId="7DED051E" w14:textId="77777777" w:rsidTr="00F334EC">
        <w:tc>
          <w:tcPr>
            <w:tcW w:w="715" w:type="dxa"/>
          </w:tcPr>
          <w:p w14:paraId="679AA66C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32.11</w:t>
            </w:r>
          </w:p>
        </w:tc>
        <w:tc>
          <w:tcPr>
            <w:tcW w:w="8211" w:type="dxa"/>
            <w:shd w:val="clear" w:color="auto" w:fill="auto"/>
          </w:tcPr>
          <w:p w14:paraId="32EF60AA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Внутренний документ (правила) центрального депозитария по регистрации выпусков (дополнительных выпусков) эмиссионных ценных бумаг в соответствии с </w:t>
            </w:r>
            <w:hyperlink r:id="rId8">
              <w:r w:rsidRPr="00071BA8">
                <w:rPr>
                  <w:color w:val="0000FF"/>
                  <w:sz w:val="20"/>
                  <w:szCs w:val="20"/>
                </w:rPr>
                <w:t>пунктом 1 статьи 20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рынке ценных бумаг" (при наличии)</w:t>
            </w:r>
          </w:p>
        </w:tc>
        <w:tc>
          <w:tcPr>
            <w:tcW w:w="5528" w:type="dxa"/>
          </w:tcPr>
          <w:p w14:paraId="060EB972" w14:textId="7C0BF018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t>Не применимо</w:t>
            </w:r>
          </w:p>
        </w:tc>
      </w:tr>
      <w:tr w:rsidR="00B46CE3" w:rsidRPr="00071BA8" w14:paraId="3EBC708D" w14:textId="77777777" w:rsidTr="00F334EC">
        <w:tc>
          <w:tcPr>
            <w:tcW w:w="715" w:type="dxa"/>
          </w:tcPr>
          <w:p w14:paraId="08EA4906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32.12</w:t>
            </w:r>
          </w:p>
        </w:tc>
        <w:tc>
          <w:tcPr>
            <w:tcW w:w="8211" w:type="dxa"/>
            <w:shd w:val="clear" w:color="auto" w:fill="auto"/>
          </w:tcPr>
          <w:p w14:paraId="1F002374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5528" w:type="dxa"/>
          </w:tcPr>
          <w:p w14:paraId="0CF8C579" w14:textId="0A821FD6" w:rsidR="00F334EC" w:rsidRPr="00D76F4F" w:rsidRDefault="00F334EC" w:rsidP="00F334EC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B218BB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</w:tc>
      </w:tr>
      <w:tr w:rsidR="00B46CE3" w:rsidRPr="00071BA8" w14:paraId="066F25BE" w14:textId="77777777" w:rsidTr="00F334EC">
        <w:tc>
          <w:tcPr>
            <w:tcW w:w="715" w:type="dxa"/>
          </w:tcPr>
          <w:p w14:paraId="5E369C09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32.13</w:t>
            </w:r>
          </w:p>
        </w:tc>
        <w:tc>
          <w:tcPr>
            <w:tcW w:w="8211" w:type="dxa"/>
            <w:shd w:val="clear" w:color="auto" w:fill="auto"/>
          </w:tcPr>
          <w:p w14:paraId="700D0073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5528" w:type="dxa"/>
          </w:tcPr>
          <w:p w14:paraId="012513A4" w14:textId="7106BA88" w:rsidR="00B46CE3" w:rsidRPr="00D76F4F" w:rsidRDefault="00D76F4F" w:rsidP="00D76F4F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F4F">
              <w:rPr>
                <w:rFonts w:ascii="Arial" w:hAnsi="Arial" w:cs="Arial"/>
                <w:sz w:val="24"/>
                <w:szCs w:val="24"/>
              </w:rPr>
              <w:t>Не применимо</w:t>
            </w:r>
          </w:p>
        </w:tc>
      </w:tr>
    </w:tbl>
    <w:p w14:paraId="1A60D49F" w14:textId="77777777" w:rsidR="00071BA8" w:rsidRPr="00071BA8" w:rsidRDefault="00071BA8" w:rsidP="009408E9">
      <w:pPr>
        <w:pStyle w:val="ConsPlusNormal"/>
        <w:jc w:val="both"/>
        <w:rPr>
          <w:sz w:val="20"/>
          <w:szCs w:val="20"/>
        </w:rPr>
      </w:pPr>
    </w:p>
    <w:sectPr w:rsidR="00071BA8" w:rsidRPr="00071BA8" w:rsidSect="009408E9">
      <w:pgSz w:w="16838" w:h="11905" w:orient="landscape"/>
      <w:pgMar w:top="1701" w:right="1134" w:bottom="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076014"/>
    <w:rsid w:val="002A76E5"/>
    <w:rsid w:val="005470C4"/>
    <w:rsid w:val="00627967"/>
    <w:rsid w:val="006A1904"/>
    <w:rsid w:val="00746444"/>
    <w:rsid w:val="007928D1"/>
    <w:rsid w:val="0085144C"/>
    <w:rsid w:val="00874EAF"/>
    <w:rsid w:val="008774BF"/>
    <w:rsid w:val="009408E9"/>
    <w:rsid w:val="00A62B7D"/>
    <w:rsid w:val="00AE65BF"/>
    <w:rsid w:val="00AF3DEE"/>
    <w:rsid w:val="00B46CE3"/>
    <w:rsid w:val="00B735FF"/>
    <w:rsid w:val="00C8361F"/>
    <w:rsid w:val="00C9488C"/>
    <w:rsid w:val="00CA0227"/>
    <w:rsid w:val="00D050E8"/>
    <w:rsid w:val="00D76F4F"/>
    <w:rsid w:val="00DD6E22"/>
    <w:rsid w:val="00E15D69"/>
    <w:rsid w:val="00E85F79"/>
    <w:rsid w:val="00EE044A"/>
    <w:rsid w:val="00F334EC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D76F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839&amp;dst=23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839&amp;dst=11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bank.com/for-financial/deposito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ritimebank.com/for-financial/depositor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ritimebank.com/for-financial/depository/" TargetMode="External"/><Relationship Id="rId9" Type="http://schemas.openxmlformats.org/officeDocument/2006/relationships/hyperlink" Target="https://maritimebank.com/for-financial/deposi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2</cp:revision>
  <dcterms:created xsi:type="dcterms:W3CDTF">2024-12-28T10:59:00Z</dcterms:created>
  <dcterms:modified xsi:type="dcterms:W3CDTF">2024-12-28T10:59:00Z</dcterms:modified>
</cp:coreProperties>
</file>